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CAB" w:rsidRDefault="000F0CAB">
      <w:pPr>
        <w:jc w:val="center"/>
        <w:rPr>
          <w:rFonts w:ascii="Arial" w:hAnsi="Arial" w:cs="Arial"/>
          <w:b/>
          <w:sz w:val="28"/>
          <w:szCs w:val="28"/>
        </w:rPr>
      </w:pPr>
    </w:p>
    <w:p w:rsidR="000F0CAB" w:rsidRDefault="000F0CAB">
      <w:pPr>
        <w:jc w:val="center"/>
        <w:rPr>
          <w:rFonts w:ascii="Arial" w:hAnsi="Arial" w:cs="Arial"/>
          <w:b/>
          <w:sz w:val="28"/>
          <w:szCs w:val="28"/>
        </w:rPr>
      </w:pPr>
    </w:p>
    <w:p w:rsidR="000F0CAB" w:rsidRDefault="000323BF">
      <w:pPr>
        <w:jc w:val="center"/>
        <w:rPr>
          <w:rFonts w:ascii="Arial" w:hAnsi="Arial" w:cs="Arial"/>
          <w:b/>
          <w:sz w:val="28"/>
          <w:szCs w:val="28"/>
        </w:rPr>
      </w:pPr>
      <w:r>
        <w:rPr>
          <w:rFonts w:ascii="Arial" w:hAnsi="Arial" w:cs="Arial"/>
          <w:b/>
          <w:sz w:val="28"/>
          <w:szCs w:val="28"/>
        </w:rPr>
        <w:t>Procedure for Use of Collection Agencies</w:t>
      </w:r>
    </w:p>
    <w:p w:rsidR="000F0CAB" w:rsidRDefault="000F0CAB"/>
    <w:p w:rsidR="000F0CAB" w:rsidRDefault="000323BF">
      <w:pPr>
        <w:rPr>
          <w:rFonts w:ascii="Arial" w:hAnsi="Arial" w:cs="Arial"/>
          <w:color w:val="000000"/>
        </w:rPr>
      </w:pPr>
      <w:r>
        <w:rPr>
          <w:rFonts w:ascii="Arial" w:hAnsi="Arial" w:cs="Arial"/>
          <w:color w:val="000000"/>
        </w:rPr>
        <w:t>Georgia’s Technical Colleges have certain unpaid accounts for tuition, fees, and/or miscellaneous expenses that they are unable to collect through ordinary collection efforts.  A collection agency is experienced, staffed and equipped to collect unpaid accounts for the Colleges.  Below are procedures used when obtaining a collection agency to secure bad debt.</w:t>
      </w:r>
    </w:p>
    <w:p w:rsidR="000F0CAB" w:rsidRDefault="000F0CAB">
      <w:pPr>
        <w:rPr>
          <w:rFonts w:ascii="Arial" w:hAnsi="Arial" w:cs="Arial"/>
          <w:color w:val="000000"/>
        </w:rPr>
      </w:pPr>
    </w:p>
    <w:p w:rsidR="000F0CAB" w:rsidRDefault="000323BF">
      <w:pPr>
        <w:numPr>
          <w:ilvl w:val="0"/>
          <w:numId w:val="3"/>
        </w:numPr>
        <w:rPr>
          <w:rFonts w:ascii="Arial" w:hAnsi="Arial" w:cs="Arial"/>
          <w:color w:val="000000"/>
        </w:rPr>
      </w:pPr>
      <w:r>
        <w:rPr>
          <w:rFonts w:ascii="Arial" w:hAnsi="Arial" w:cs="Arial"/>
          <w:color w:val="000000"/>
        </w:rPr>
        <w:t>A student account is deemed uncollectible by ordinary collection means of the College when the student has been notified of the debt in writing 2 times according to TCSG due diligence procedures.</w:t>
      </w:r>
    </w:p>
    <w:p w:rsidR="000F0CAB" w:rsidRDefault="000323BF">
      <w:pPr>
        <w:numPr>
          <w:ilvl w:val="0"/>
          <w:numId w:val="3"/>
        </w:numPr>
        <w:rPr>
          <w:rFonts w:ascii="Arial" w:hAnsi="Arial" w:cs="Arial"/>
          <w:color w:val="000000"/>
        </w:rPr>
      </w:pPr>
      <w:r>
        <w:rPr>
          <w:rFonts w:ascii="Arial" w:hAnsi="Arial" w:cs="Arial"/>
          <w:color w:val="000000"/>
        </w:rPr>
        <w:t>The collection agency notification is considered the 3</w:t>
      </w:r>
      <w:r>
        <w:rPr>
          <w:rFonts w:ascii="Arial" w:hAnsi="Arial" w:cs="Arial"/>
          <w:color w:val="000000"/>
          <w:vertAlign w:val="superscript"/>
        </w:rPr>
        <w:t>rd</w:t>
      </w:r>
      <w:r>
        <w:rPr>
          <w:rFonts w:ascii="Arial" w:hAnsi="Arial" w:cs="Arial"/>
          <w:color w:val="000000"/>
        </w:rPr>
        <w:t xml:space="preserve"> time.</w:t>
      </w:r>
    </w:p>
    <w:p w:rsidR="000F0CAB" w:rsidRDefault="000323BF">
      <w:pPr>
        <w:numPr>
          <w:ilvl w:val="0"/>
          <w:numId w:val="3"/>
        </w:numPr>
        <w:rPr>
          <w:rFonts w:ascii="Arial" w:hAnsi="Arial" w:cs="Arial"/>
          <w:color w:val="000000"/>
        </w:rPr>
      </w:pPr>
      <w:r>
        <w:rPr>
          <w:rFonts w:ascii="Arial" w:hAnsi="Arial" w:cs="Arial"/>
          <w:color w:val="000000"/>
        </w:rPr>
        <w:t>The student’s ID is added to the Collection list in TGACOLC and the account is put on hold to block registration, grades and transcripts.</w:t>
      </w:r>
    </w:p>
    <w:p w:rsidR="000F0CAB" w:rsidRDefault="000323BF">
      <w:pPr>
        <w:numPr>
          <w:ilvl w:val="0"/>
          <w:numId w:val="3"/>
        </w:numPr>
        <w:rPr>
          <w:rFonts w:ascii="Arial" w:hAnsi="Arial" w:cs="Arial"/>
          <w:color w:val="000000"/>
        </w:rPr>
      </w:pPr>
      <w:r>
        <w:rPr>
          <w:rFonts w:ascii="Arial" w:hAnsi="Arial" w:cs="Arial"/>
          <w:color w:val="000000"/>
        </w:rPr>
        <w:t xml:space="preserve">Completion of a collection form is required by the collection agency specifying name, latest known address, current phone number, </w:t>
      </w:r>
      <w:r w:rsidR="003452A4">
        <w:rPr>
          <w:rFonts w:ascii="Arial" w:hAnsi="Arial" w:cs="Arial"/>
          <w:color w:val="000000"/>
        </w:rPr>
        <w:t xml:space="preserve">birthdate, </w:t>
      </w:r>
      <w:r>
        <w:rPr>
          <w:rFonts w:ascii="Arial" w:hAnsi="Arial" w:cs="Arial"/>
          <w:color w:val="000000"/>
        </w:rPr>
        <w:t>social security number, amount owed, and the default date.</w:t>
      </w:r>
    </w:p>
    <w:p w:rsidR="000F0CAB" w:rsidRDefault="000323BF">
      <w:pPr>
        <w:numPr>
          <w:ilvl w:val="0"/>
          <w:numId w:val="3"/>
        </w:numPr>
        <w:rPr>
          <w:rFonts w:ascii="Arial" w:hAnsi="Arial" w:cs="Arial"/>
          <w:color w:val="000000"/>
        </w:rPr>
      </w:pPr>
      <w:r>
        <w:rPr>
          <w:rFonts w:ascii="Arial" w:hAnsi="Arial" w:cs="Arial"/>
          <w:color w:val="000000"/>
        </w:rPr>
        <w:t>The collection agency will report any collections to the college monthly</w:t>
      </w:r>
      <w:r w:rsidR="00E543F3">
        <w:rPr>
          <w:rFonts w:ascii="Arial" w:hAnsi="Arial" w:cs="Arial"/>
          <w:color w:val="000000"/>
        </w:rPr>
        <w:t xml:space="preserve"> on a payment invoice</w:t>
      </w:r>
      <w:r>
        <w:rPr>
          <w:rFonts w:ascii="Arial" w:hAnsi="Arial" w:cs="Arial"/>
          <w:color w:val="000000"/>
        </w:rPr>
        <w:t>.</w:t>
      </w:r>
    </w:p>
    <w:p w:rsidR="000F0CAB" w:rsidRDefault="00E543F3">
      <w:pPr>
        <w:numPr>
          <w:ilvl w:val="0"/>
          <w:numId w:val="3"/>
        </w:numPr>
        <w:rPr>
          <w:rFonts w:ascii="Arial" w:hAnsi="Arial" w:cs="Arial"/>
          <w:color w:val="000000"/>
        </w:rPr>
      </w:pPr>
      <w:r>
        <w:rPr>
          <w:rFonts w:ascii="Arial" w:hAnsi="Arial" w:cs="Arial"/>
          <w:color w:val="000000"/>
        </w:rPr>
        <w:t xml:space="preserve">Student </w:t>
      </w:r>
      <w:r w:rsidR="000323BF">
        <w:rPr>
          <w:rFonts w:ascii="Arial" w:hAnsi="Arial" w:cs="Arial"/>
          <w:color w:val="000000"/>
        </w:rPr>
        <w:t xml:space="preserve">payments are </w:t>
      </w:r>
      <w:r>
        <w:rPr>
          <w:rFonts w:ascii="Arial" w:hAnsi="Arial" w:cs="Arial"/>
          <w:color w:val="000000"/>
        </w:rPr>
        <w:t>posted to the student banner account and the collection balance on SOAHOLD is updated to reflect payment.</w:t>
      </w:r>
    </w:p>
    <w:p w:rsidR="006054E8" w:rsidRDefault="000323BF" w:rsidP="006054E8">
      <w:pPr>
        <w:numPr>
          <w:ilvl w:val="0"/>
          <w:numId w:val="3"/>
        </w:numPr>
        <w:rPr>
          <w:rFonts w:ascii="Arial" w:hAnsi="Arial" w:cs="Arial"/>
          <w:color w:val="000000"/>
        </w:rPr>
      </w:pPr>
      <w:r w:rsidRPr="00E543F3">
        <w:rPr>
          <w:rFonts w:ascii="Arial" w:hAnsi="Arial" w:cs="Arial"/>
          <w:color w:val="000000"/>
        </w:rPr>
        <w:t xml:space="preserve">Banner report TGRCOLC </w:t>
      </w:r>
      <w:r w:rsidR="00E543F3" w:rsidRPr="00E543F3">
        <w:rPr>
          <w:rFonts w:ascii="Arial" w:hAnsi="Arial" w:cs="Arial"/>
          <w:color w:val="000000"/>
        </w:rPr>
        <w:t xml:space="preserve">should </w:t>
      </w:r>
      <w:r w:rsidRPr="00E543F3">
        <w:rPr>
          <w:rFonts w:ascii="Arial" w:hAnsi="Arial" w:cs="Arial"/>
          <w:color w:val="000000"/>
        </w:rPr>
        <w:t xml:space="preserve">be run to show </w:t>
      </w:r>
      <w:r w:rsidR="00E543F3">
        <w:rPr>
          <w:rFonts w:ascii="Arial" w:hAnsi="Arial" w:cs="Arial"/>
          <w:color w:val="000000"/>
        </w:rPr>
        <w:t>all student activity since the last time the process was run in update mode.</w:t>
      </w:r>
    </w:p>
    <w:p w:rsidR="000F0CAB" w:rsidRPr="001B037C" w:rsidRDefault="006054E8" w:rsidP="003A0FE5">
      <w:pPr>
        <w:numPr>
          <w:ilvl w:val="0"/>
          <w:numId w:val="3"/>
        </w:numPr>
        <w:rPr>
          <w:rFonts w:ascii="Arial" w:hAnsi="Arial" w:cs="Arial"/>
          <w:color w:val="000000"/>
        </w:rPr>
      </w:pPr>
      <w:r w:rsidRPr="001B037C">
        <w:rPr>
          <w:rFonts w:ascii="Arial" w:hAnsi="Arial" w:cs="Arial"/>
          <w:color w:val="000000"/>
        </w:rPr>
        <w:t>Once full payment is collected the hold is removed</w:t>
      </w:r>
      <w:r w:rsidR="001B037C">
        <w:rPr>
          <w:rFonts w:ascii="Arial" w:hAnsi="Arial" w:cs="Arial"/>
          <w:color w:val="000000"/>
        </w:rPr>
        <w:t xml:space="preserve"> and </w:t>
      </w:r>
      <w:r w:rsidRPr="001B037C">
        <w:rPr>
          <w:rFonts w:ascii="Arial" w:hAnsi="Arial" w:cs="Arial"/>
          <w:color w:val="000000"/>
        </w:rPr>
        <w:t>the</w:t>
      </w:r>
      <w:r w:rsidR="004D109B" w:rsidRPr="001B037C">
        <w:rPr>
          <w:rFonts w:ascii="Arial" w:hAnsi="Arial" w:cs="Arial"/>
          <w:color w:val="000000"/>
        </w:rPr>
        <w:t xml:space="preserve"> student is to be removed</w:t>
      </w:r>
      <w:r w:rsidRPr="001B037C">
        <w:rPr>
          <w:rFonts w:ascii="Arial" w:hAnsi="Arial" w:cs="Arial"/>
          <w:color w:val="000000"/>
        </w:rPr>
        <w:t xml:space="preserve"> off of the collection agency list (TGACOLC). </w:t>
      </w:r>
    </w:p>
    <w:p w:rsidR="00E543F3" w:rsidRDefault="00E543F3">
      <w:pPr>
        <w:rPr>
          <w:rFonts w:ascii="Arial" w:hAnsi="Arial" w:cs="Arial"/>
          <w:color w:val="000000"/>
        </w:rPr>
      </w:pPr>
    </w:p>
    <w:p w:rsidR="00E543F3" w:rsidRDefault="00E543F3">
      <w:pPr>
        <w:rPr>
          <w:rFonts w:ascii="Arial" w:hAnsi="Arial" w:cs="Arial"/>
          <w:color w:val="000000"/>
        </w:rPr>
      </w:pPr>
    </w:p>
    <w:p w:rsidR="000F0CAB" w:rsidRDefault="000323BF">
      <w:pPr>
        <w:rPr>
          <w:rFonts w:ascii="Arial" w:hAnsi="Arial" w:cs="Arial"/>
          <w:color w:val="000000"/>
        </w:rPr>
      </w:pPr>
      <w:r>
        <w:rPr>
          <w:rFonts w:ascii="Arial" w:hAnsi="Arial" w:cs="Arial"/>
          <w:color w:val="000000"/>
        </w:rPr>
        <w:t>The following one-time steps should occur prior to using these procedures:</w:t>
      </w:r>
    </w:p>
    <w:p w:rsidR="000F0CAB" w:rsidRDefault="000323BF">
      <w:pPr>
        <w:numPr>
          <w:ilvl w:val="0"/>
          <w:numId w:val="5"/>
        </w:numPr>
        <w:rPr>
          <w:rFonts w:ascii="Arial" w:hAnsi="Arial" w:cs="Arial"/>
          <w:color w:val="000000"/>
        </w:rPr>
      </w:pPr>
      <w:r>
        <w:rPr>
          <w:rFonts w:ascii="Arial" w:hAnsi="Arial" w:cs="Arial"/>
          <w:color w:val="000000"/>
        </w:rPr>
        <w:t>Establish the Collection Agency in SPAIDEN as a nonperson.</w:t>
      </w:r>
    </w:p>
    <w:p w:rsidR="000F0CAB" w:rsidRDefault="000323BF">
      <w:pPr>
        <w:numPr>
          <w:ilvl w:val="0"/>
          <w:numId w:val="5"/>
        </w:numPr>
        <w:rPr>
          <w:rFonts w:ascii="Arial" w:hAnsi="Arial" w:cs="Arial"/>
          <w:color w:val="000000"/>
        </w:rPr>
      </w:pPr>
      <w:r>
        <w:rPr>
          <w:rFonts w:ascii="Arial" w:hAnsi="Arial" w:cs="Arial"/>
          <w:color w:val="000000"/>
        </w:rPr>
        <w:t>If using a hold code other than BU, set up the Hold code in form STVHOLD (Collection Agency).</w:t>
      </w:r>
    </w:p>
    <w:p w:rsidR="000F0CAB" w:rsidRDefault="000323BF">
      <w:pPr>
        <w:numPr>
          <w:ilvl w:val="0"/>
          <w:numId w:val="5"/>
        </w:numPr>
        <w:rPr>
          <w:rFonts w:ascii="Arial" w:hAnsi="Arial" w:cs="Arial"/>
          <w:color w:val="000000"/>
        </w:rPr>
      </w:pPr>
      <w:r>
        <w:rPr>
          <w:rFonts w:ascii="Arial" w:hAnsi="Arial" w:cs="Arial"/>
          <w:color w:val="000000"/>
        </w:rPr>
        <w:t xml:space="preserve">Set up a new Delinquency Code in TTVDELI.  The Delinquency code is 97, Don’t Send to Collections.   </w:t>
      </w:r>
    </w:p>
    <w:p w:rsidR="000F0CAB" w:rsidRDefault="000323BF">
      <w:pPr>
        <w:numPr>
          <w:ilvl w:val="0"/>
          <w:numId w:val="5"/>
        </w:numPr>
        <w:rPr>
          <w:rFonts w:ascii="Arial" w:hAnsi="Arial" w:cs="Arial"/>
          <w:color w:val="000000"/>
        </w:rPr>
      </w:pPr>
      <w:r>
        <w:rPr>
          <w:rFonts w:ascii="Arial" w:hAnsi="Arial" w:cs="Arial"/>
          <w:color w:val="000000"/>
        </w:rPr>
        <w:t xml:space="preserve">Set up a Population Selection that will later load the students into form TGACOLC, establish the List to go to the Collection Agency as well as optionally putting the students on hold.  </w:t>
      </w:r>
      <w:r w:rsidR="007000BF">
        <w:rPr>
          <w:rFonts w:ascii="Arial" w:hAnsi="Arial" w:cs="Arial"/>
          <w:color w:val="000000"/>
        </w:rPr>
        <w:t xml:space="preserve">Note:  </w:t>
      </w:r>
      <w:r>
        <w:rPr>
          <w:rFonts w:ascii="Arial" w:hAnsi="Arial" w:cs="Arial"/>
          <w:color w:val="000000"/>
        </w:rPr>
        <w:t xml:space="preserve">ZFRWRIT is set up to generate a population selection, if necessary.   </w:t>
      </w:r>
    </w:p>
    <w:p w:rsidR="000F0CAB" w:rsidRDefault="000323BF">
      <w:pPr>
        <w:numPr>
          <w:ilvl w:val="0"/>
          <w:numId w:val="5"/>
        </w:numPr>
        <w:rPr>
          <w:rFonts w:ascii="Arial" w:hAnsi="Arial" w:cs="Arial"/>
          <w:color w:val="000000"/>
        </w:rPr>
      </w:pPr>
      <w:r>
        <w:rPr>
          <w:rFonts w:ascii="Arial" w:hAnsi="Arial" w:cs="Arial"/>
          <w:color w:val="000000"/>
        </w:rPr>
        <w:t>Each term, the college should be updating the bill date, due date and statement date after “Due Diligence”.  This can be done by using the DTAE menu</w:t>
      </w:r>
      <w:proofErr w:type="gramStart"/>
      <w:r>
        <w:rPr>
          <w:rFonts w:ascii="Arial" w:hAnsi="Arial" w:cs="Arial"/>
          <w:color w:val="000000"/>
        </w:rPr>
        <w:t>,  option</w:t>
      </w:r>
      <w:proofErr w:type="gramEnd"/>
      <w:r>
        <w:rPr>
          <w:rFonts w:ascii="Arial" w:hAnsi="Arial" w:cs="Arial"/>
          <w:color w:val="000000"/>
        </w:rPr>
        <w:t xml:space="preserve"> &gt;&gt; Roll Balances forward for billing.  TSR</w:t>
      </w:r>
      <w:r w:rsidR="00CF2CAD">
        <w:rPr>
          <w:rFonts w:ascii="Arial" w:hAnsi="Arial" w:cs="Arial"/>
          <w:color w:val="000000"/>
        </w:rPr>
        <w:t>T</w:t>
      </w:r>
      <w:r>
        <w:rPr>
          <w:rFonts w:ascii="Arial" w:hAnsi="Arial" w:cs="Arial"/>
          <w:color w:val="000000"/>
        </w:rPr>
        <w:t xml:space="preserve">BIL in STATEMENT mode can also be run.      </w:t>
      </w:r>
    </w:p>
    <w:p w:rsidR="000F0CAB" w:rsidRDefault="000F0CAB">
      <w:pPr>
        <w:rPr>
          <w:rFonts w:ascii="Arial" w:hAnsi="Arial" w:cs="Arial"/>
          <w:color w:val="000000"/>
        </w:rPr>
      </w:pPr>
    </w:p>
    <w:p w:rsidR="000F0CAB" w:rsidRDefault="000F0CAB">
      <w:pPr>
        <w:rPr>
          <w:rFonts w:ascii="Arial" w:hAnsi="Arial" w:cs="Arial"/>
          <w:color w:val="000000"/>
        </w:rPr>
      </w:pPr>
    </w:p>
    <w:p w:rsidR="00E543F3" w:rsidRDefault="00E543F3">
      <w:pPr>
        <w:rPr>
          <w:rFonts w:ascii="Arial" w:hAnsi="Arial" w:cs="Arial"/>
          <w:color w:val="000000"/>
        </w:rPr>
      </w:pPr>
    </w:p>
    <w:p w:rsidR="000F0CAB" w:rsidRDefault="000323BF">
      <w:pPr>
        <w:rPr>
          <w:rFonts w:ascii="Arial" w:hAnsi="Arial" w:cs="Arial"/>
          <w:color w:val="000000"/>
        </w:rPr>
      </w:pPr>
      <w:r>
        <w:rPr>
          <w:rFonts w:ascii="Arial" w:hAnsi="Arial" w:cs="Arial"/>
          <w:color w:val="000000"/>
        </w:rPr>
        <w:t>For each student loaded into the Population Selection, process ZSPCOLC will perform the following steps:</w:t>
      </w:r>
    </w:p>
    <w:p w:rsidR="000F0CAB" w:rsidRDefault="000323BF">
      <w:pPr>
        <w:numPr>
          <w:ilvl w:val="0"/>
          <w:numId w:val="5"/>
        </w:numPr>
        <w:rPr>
          <w:rFonts w:ascii="Arial" w:hAnsi="Arial" w:cs="Arial"/>
          <w:color w:val="000000"/>
        </w:rPr>
      </w:pPr>
      <w:r>
        <w:rPr>
          <w:rFonts w:ascii="Arial" w:hAnsi="Arial" w:cs="Arial"/>
          <w:color w:val="000000"/>
        </w:rPr>
        <w:t xml:space="preserve">Form TGACOLC will be updated, loading the Student ID and default date.  </w:t>
      </w:r>
    </w:p>
    <w:p w:rsidR="000F0CAB" w:rsidRDefault="000323BF">
      <w:pPr>
        <w:numPr>
          <w:ilvl w:val="0"/>
          <w:numId w:val="5"/>
        </w:numPr>
        <w:rPr>
          <w:rFonts w:ascii="Arial" w:hAnsi="Arial" w:cs="Arial"/>
          <w:color w:val="000000"/>
        </w:rPr>
      </w:pPr>
      <w:r>
        <w:rPr>
          <w:rFonts w:ascii="Arial" w:hAnsi="Arial" w:cs="Arial"/>
          <w:color w:val="000000"/>
        </w:rPr>
        <w:t xml:space="preserve">The requested hold will be placed on the student, with description “Collection Agency” and the dollar amount being turned over. If a hold code is not requested and the student doesn’t have a current WO or BU hold code, the process will generate a BU hold.     </w:t>
      </w:r>
    </w:p>
    <w:p w:rsidR="000F0CAB" w:rsidRDefault="000323BF">
      <w:pPr>
        <w:numPr>
          <w:ilvl w:val="0"/>
          <w:numId w:val="5"/>
        </w:numPr>
        <w:rPr>
          <w:rFonts w:ascii="Arial" w:hAnsi="Arial" w:cs="Arial"/>
          <w:color w:val="000000"/>
        </w:rPr>
      </w:pPr>
      <w:r>
        <w:rPr>
          <w:rFonts w:ascii="Arial" w:hAnsi="Arial" w:cs="Arial"/>
          <w:color w:val="000000"/>
        </w:rPr>
        <w:t xml:space="preserve">An extract file will be generated for the collection agency which includes but is not limited to:  SSN, Name, Name Suffix, Student ID, last known Address, City-State-Zip, MA Phone Number, </w:t>
      </w:r>
      <w:r w:rsidR="001110A1">
        <w:rPr>
          <w:rFonts w:ascii="Arial" w:hAnsi="Arial" w:cs="Arial"/>
          <w:color w:val="000000"/>
        </w:rPr>
        <w:t xml:space="preserve">birthdate, </w:t>
      </w:r>
      <w:r>
        <w:rPr>
          <w:rFonts w:ascii="Arial" w:hAnsi="Arial" w:cs="Arial"/>
          <w:color w:val="000000"/>
        </w:rPr>
        <w:t xml:space="preserve">Original Amount, Amount owed, and Default Date.  </w:t>
      </w:r>
    </w:p>
    <w:p w:rsidR="00497247" w:rsidRDefault="00836A46">
      <w:pPr>
        <w:numPr>
          <w:ilvl w:val="0"/>
          <w:numId w:val="5"/>
        </w:numPr>
        <w:rPr>
          <w:rFonts w:ascii="Arial" w:hAnsi="Arial" w:cs="Arial"/>
          <w:color w:val="000000"/>
        </w:rPr>
      </w:pPr>
      <w:r>
        <w:rPr>
          <w:rFonts w:ascii="Arial" w:hAnsi="Arial" w:cs="Arial"/>
          <w:color w:val="000000"/>
        </w:rPr>
        <w:t xml:space="preserve">If using Williams and Fudge Collection Agency, upload the file to </w:t>
      </w:r>
      <w:hyperlink r:id="rId9" w:history="1">
        <w:r w:rsidRPr="00E96A39">
          <w:rPr>
            <w:rStyle w:val="Hyperlink"/>
            <w:rFonts w:ascii="Arial" w:hAnsi="Arial" w:cs="Arial"/>
          </w:rPr>
          <w:t>www.wfcorp.com</w:t>
        </w:r>
      </w:hyperlink>
      <w:r>
        <w:rPr>
          <w:rFonts w:ascii="Arial" w:hAnsi="Arial" w:cs="Arial"/>
          <w:color w:val="000000"/>
        </w:rPr>
        <w:t xml:space="preserve"> via the</w:t>
      </w:r>
      <w:r w:rsidR="00497247">
        <w:rPr>
          <w:rFonts w:ascii="Arial" w:hAnsi="Arial" w:cs="Arial"/>
          <w:color w:val="000000"/>
        </w:rPr>
        <w:t xml:space="preserve"> secure web site</w:t>
      </w:r>
      <w:r w:rsidR="001B037C">
        <w:rPr>
          <w:rFonts w:ascii="Arial" w:hAnsi="Arial" w:cs="Arial"/>
          <w:color w:val="000000"/>
        </w:rPr>
        <w:t xml:space="preserve">. </w:t>
      </w:r>
      <w:r w:rsidR="00497247">
        <w:rPr>
          <w:rFonts w:ascii="Arial" w:hAnsi="Arial" w:cs="Arial"/>
          <w:color w:val="000000"/>
        </w:rPr>
        <w:t>Note:  If not using Williams and Fudge, it is recommended that a secure web site</w:t>
      </w:r>
      <w:r>
        <w:rPr>
          <w:rFonts w:ascii="Arial" w:hAnsi="Arial" w:cs="Arial"/>
          <w:color w:val="000000"/>
        </w:rPr>
        <w:t xml:space="preserve"> be used.</w:t>
      </w:r>
      <w:r w:rsidR="00497247">
        <w:rPr>
          <w:rFonts w:ascii="Arial" w:hAnsi="Arial" w:cs="Arial"/>
          <w:color w:val="000000"/>
        </w:rPr>
        <w:t xml:space="preserve"> </w:t>
      </w:r>
    </w:p>
    <w:p w:rsidR="00E543F3" w:rsidRDefault="00E543F3">
      <w:pPr>
        <w:rPr>
          <w:rFonts w:ascii="Arial" w:hAnsi="Arial" w:cs="Arial"/>
          <w:color w:val="000000"/>
        </w:rPr>
      </w:pPr>
    </w:p>
    <w:p w:rsidR="000F0CAB" w:rsidRDefault="000323BF">
      <w:pPr>
        <w:rPr>
          <w:rFonts w:ascii="Arial" w:hAnsi="Arial" w:cs="Arial"/>
          <w:color w:val="000000"/>
        </w:rPr>
      </w:pPr>
      <w:r>
        <w:rPr>
          <w:rFonts w:ascii="Arial" w:hAnsi="Arial" w:cs="Arial"/>
          <w:color w:val="000000"/>
        </w:rPr>
        <w:t xml:space="preserve">Students will not process into the Collection File for the following reasons and must be handled manually:  </w:t>
      </w:r>
    </w:p>
    <w:p w:rsidR="000F0CAB" w:rsidRDefault="000323BF">
      <w:pPr>
        <w:numPr>
          <w:ilvl w:val="0"/>
          <w:numId w:val="5"/>
        </w:numPr>
        <w:rPr>
          <w:rFonts w:ascii="Arial" w:hAnsi="Arial" w:cs="Arial"/>
          <w:color w:val="000000"/>
        </w:rPr>
      </w:pPr>
      <w:r>
        <w:rPr>
          <w:rFonts w:ascii="Arial" w:hAnsi="Arial" w:cs="Arial"/>
          <w:color w:val="000000"/>
        </w:rPr>
        <w:t>Application of payment errors in TSAAREV</w:t>
      </w:r>
    </w:p>
    <w:p w:rsidR="000F0CAB" w:rsidRDefault="000323BF">
      <w:pPr>
        <w:numPr>
          <w:ilvl w:val="0"/>
          <w:numId w:val="5"/>
        </w:numPr>
        <w:rPr>
          <w:rFonts w:ascii="Arial" w:hAnsi="Arial" w:cs="Arial"/>
          <w:color w:val="000000"/>
        </w:rPr>
      </w:pPr>
      <w:r>
        <w:rPr>
          <w:rFonts w:ascii="Arial" w:hAnsi="Arial" w:cs="Arial"/>
          <w:color w:val="000000"/>
        </w:rPr>
        <w:t xml:space="preserve">Balance error – process cannot determine the balance for collections  </w:t>
      </w:r>
    </w:p>
    <w:p w:rsidR="007000BF" w:rsidRDefault="007000BF">
      <w:pPr>
        <w:numPr>
          <w:ilvl w:val="0"/>
          <w:numId w:val="5"/>
        </w:numPr>
        <w:rPr>
          <w:rFonts w:ascii="Arial" w:hAnsi="Arial" w:cs="Arial"/>
          <w:color w:val="000000"/>
        </w:rPr>
      </w:pPr>
      <w:r>
        <w:rPr>
          <w:rFonts w:ascii="Arial" w:hAnsi="Arial" w:cs="Arial"/>
          <w:color w:val="000000"/>
        </w:rPr>
        <w:t>Student was less than 18 when the debt occurred</w:t>
      </w:r>
    </w:p>
    <w:p w:rsidR="000F0CAB" w:rsidRDefault="007000BF">
      <w:pPr>
        <w:numPr>
          <w:ilvl w:val="0"/>
          <w:numId w:val="5"/>
        </w:numPr>
        <w:rPr>
          <w:rFonts w:ascii="Arial" w:hAnsi="Arial" w:cs="Arial"/>
          <w:color w:val="000000"/>
        </w:rPr>
      </w:pPr>
      <w:r>
        <w:rPr>
          <w:rFonts w:ascii="Arial" w:hAnsi="Arial" w:cs="Arial"/>
          <w:color w:val="000000"/>
        </w:rPr>
        <w:t>De</w:t>
      </w:r>
      <w:r w:rsidR="000323BF">
        <w:rPr>
          <w:rFonts w:ascii="Arial" w:hAnsi="Arial" w:cs="Arial"/>
          <w:color w:val="000000"/>
        </w:rPr>
        <w:t xml:space="preserve">linquency code = </w:t>
      </w:r>
      <w:r>
        <w:rPr>
          <w:rFonts w:ascii="Arial" w:hAnsi="Arial" w:cs="Arial"/>
          <w:color w:val="000000"/>
        </w:rPr>
        <w:t xml:space="preserve">95, 96, </w:t>
      </w:r>
      <w:r w:rsidR="000323BF">
        <w:rPr>
          <w:rFonts w:ascii="Arial" w:hAnsi="Arial" w:cs="Arial"/>
          <w:color w:val="000000"/>
        </w:rPr>
        <w:t>97 (loaded in form TSAACCT)</w:t>
      </w:r>
    </w:p>
    <w:p w:rsidR="000F0CAB" w:rsidRDefault="000323BF">
      <w:pPr>
        <w:rPr>
          <w:rFonts w:ascii="Arial" w:hAnsi="Arial" w:cs="Arial"/>
          <w:color w:val="000000"/>
        </w:rPr>
      </w:pPr>
      <w:r>
        <w:rPr>
          <w:rFonts w:ascii="Arial" w:hAnsi="Arial" w:cs="Arial"/>
          <w:color w:val="000000"/>
        </w:rPr>
        <w:tab/>
        <w:t xml:space="preserve"> </w:t>
      </w:r>
    </w:p>
    <w:p w:rsidR="000F0CAB" w:rsidRDefault="000323BF">
      <w:pPr>
        <w:rPr>
          <w:rFonts w:ascii="Arial" w:hAnsi="Arial" w:cs="Arial"/>
          <w:color w:val="000000"/>
        </w:rPr>
      </w:pPr>
      <w:r>
        <w:rPr>
          <w:rFonts w:ascii="Arial" w:hAnsi="Arial" w:cs="Arial"/>
          <w:color w:val="000000"/>
        </w:rPr>
        <w:t>The following procedure is to be used for student accounts that have not previously been written off.  This is to record full or partial monthly payments made to the College.</w:t>
      </w:r>
    </w:p>
    <w:p w:rsidR="000F0CAB" w:rsidRDefault="000323BF">
      <w:pPr>
        <w:numPr>
          <w:ilvl w:val="0"/>
          <w:numId w:val="5"/>
        </w:numPr>
        <w:rPr>
          <w:rFonts w:ascii="Arial" w:hAnsi="Arial" w:cs="Arial"/>
          <w:color w:val="000000"/>
        </w:rPr>
      </w:pPr>
      <w:r>
        <w:rPr>
          <w:rFonts w:ascii="Arial" w:hAnsi="Arial" w:cs="Arial"/>
          <w:color w:val="000000"/>
        </w:rPr>
        <w:t>The collection agency sends a check for all payments made to them during a given month.</w:t>
      </w:r>
    </w:p>
    <w:p w:rsidR="000F0CAB" w:rsidRDefault="000323BF">
      <w:pPr>
        <w:numPr>
          <w:ilvl w:val="0"/>
          <w:numId w:val="5"/>
        </w:numPr>
        <w:rPr>
          <w:rFonts w:ascii="Arial" w:hAnsi="Arial" w:cs="Arial"/>
          <w:color w:val="000000"/>
        </w:rPr>
      </w:pPr>
      <w:r>
        <w:rPr>
          <w:rFonts w:ascii="Arial" w:hAnsi="Arial" w:cs="Arial"/>
          <w:color w:val="000000"/>
        </w:rPr>
        <w:t xml:space="preserve">The check is recorded in Banner to the student’s account as </w:t>
      </w:r>
      <w:r w:rsidR="007000BF">
        <w:rPr>
          <w:rFonts w:ascii="Arial" w:hAnsi="Arial" w:cs="Arial"/>
          <w:color w:val="000000"/>
        </w:rPr>
        <w:t>5BOO</w:t>
      </w:r>
      <w:r>
        <w:rPr>
          <w:rFonts w:ascii="Arial" w:hAnsi="Arial" w:cs="Arial"/>
          <w:color w:val="000000"/>
        </w:rPr>
        <w:t xml:space="preserve">, </w:t>
      </w:r>
      <w:r w:rsidR="00497247">
        <w:rPr>
          <w:rFonts w:ascii="Arial" w:hAnsi="Arial" w:cs="Arial"/>
          <w:color w:val="000000"/>
        </w:rPr>
        <w:t>5TUI</w:t>
      </w:r>
      <w:r>
        <w:rPr>
          <w:rFonts w:ascii="Arial" w:hAnsi="Arial" w:cs="Arial"/>
          <w:color w:val="000000"/>
        </w:rPr>
        <w:t xml:space="preserve">, </w:t>
      </w:r>
      <w:r w:rsidR="00497247">
        <w:rPr>
          <w:rFonts w:ascii="Arial" w:hAnsi="Arial" w:cs="Arial"/>
          <w:color w:val="000000"/>
        </w:rPr>
        <w:t>5PEL</w:t>
      </w:r>
      <w:r>
        <w:rPr>
          <w:rFonts w:ascii="Arial" w:hAnsi="Arial" w:cs="Arial"/>
          <w:color w:val="000000"/>
        </w:rPr>
        <w:t>, etc. for the full amount that flows thru TGRFEED.</w:t>
      </w:r>
    </w:p>
    <w:p w:rsidR="000F0CAB" w:rsidRDefault="000323BF">
      <w:pPr>
        <w:numPr>
          <w:ilvl w:val="0"/>
          <w:numId w:val="5"/>
        </w:numPr>
        <w:rPr>
          <w:rFonts w:ascii="Arial" w:hAnsi="Arial" w:cs="Arial"/>
          <w:color w:val="000000"/>
        </w:rPr>
      </w:pPr>
      <w:r>
        <w:rPr>
          <w:rFonts w:ascii="Arial" w:hAnsi="Arial" w:cs="Arial"/>
          <w:color w:val="000000"/>
        </w:rPr>
        <w:t xml:space="preserve">The 25% fee to the Collection Agency is handled from </w:t>
      </w:r>
      <w:r w:rsidR="007F0F1B">
        <w:rPr>
          <w:rFonts w:ascii="Arial" w:hAnsi="Arial" w:cs="Arial"/>
          <w:color w:val="000000"/>
        </w:rPr>
        <w:t>PeopleSoft</w:t>
      </w:r>
      <w:r>
        <w:rPr>
          <w:rFonts w:ascii="Arial" w:hAnsi="Arial" w:cs="Arial"/>
          <w:color w:val="000000"/>
        </w:rPr>
        <w:t>.</w:t>
      </w:r>
    </w:p>
    <w:p w:rsidR="000F0CAB" w:rsidRDefault="000F0CAB">
      <w:pPr>
        <w:rPr>
          <w:rFonts w:ascii="Arial" w:hAnsi="Arial" w:cs="Arial"/>
          <w:color w:val="000000"/>
        </w:rPr>
      </w:pPr>
    </w:p>
    <w:p w:rsidR="000F0CAB" w:rsidRDefault="000323BF">
      <w:pPr>
        <w:rPr>
          <w:rFonts w:ascii="Arial" w:hAnsi="Arial" w:cs="Arial"/>
          <w:color w:val="000000"/>
        </w:rPr>
      </w:pPr>
      <w:r>
        <w:rPr>
          <w:rFonts w:ascii="Arial" w:hAnsi="Arial" w:cs="Arial"/>
          <w:color w:val="000000"/>
        </w:rPr>
        <w:t>For student accounts that have previously been written off in either a current year or a prior year:</w:t>
      </w:r>
    </w:p>
    <w:p w:rsidR="000F0CAB" w:rsidRDefault="000323BF">
      <w:pPr>
        <w:numPr>
          <w:ilvl w:val="0"/>
          <w:numId w:val="7"/>
        </w:numPr>
        <w:rPr>
          <w:rFonts w:ascii="Arial" w:hAnsi="Arial" w:cs="Arial"/>
          <w:color w:val="000000"/>
        </w:rPr>
      </w:pPr>
      <w:r>
        <w:rPr>
          <w:rFonts w:ascii="Arial" w:hAnsi="Arial" w:cs="Arial"/>
          <w:color w:val="000000"/>
        </w:rPr>
        <w:t>Reverse the write off for the amount sent from the collection agency</w:t>
      </w:r>
    </w:p>
    <w:p w:rsidR="000F0CAB" w:rsidRDefault="000323BF">
      <w:pPr>
        <w:numPr>
          <w:ilvl w:val="0"/>
          <w:numId w:val="7"/>
        </w:numPr>
        <w:rPr>
          <w:rFonts w:ascii="Arial" w:hAnsi="Arial" w:cs="Arial"/>
          <w:color w:val="000000"/>
        </w:rPr>
      </w:pPr>
      <w:r>
        <w:rPr>
          <w:rFonts w:ascii="Arial" w:hAnsi="Arial" w:cs="Arial"/>
          <w:color w:val="000000"/>
        </w:rPr>
        <w:t>Un-apply payment for that term</w:t>
      </w:r>
    </w:p>
    <w:p w:rsidR="000F0CAB" w:rsidRDefault="000323BF">
      <w:pPr>
        <w:numPr>
          <w:ilvl w:val="0"/>
          <w:numId w:val="7"/>
        </w:numPr>
        <w:rPr>
          <w:rFonts w:ascii="Arial" w:hAnsi="Arial" w:cs="Arial"/>
          <w:color w:val="000000"/>
        </w:rPr>
      </w:pPr>
      <w:r>
        <w:rPr>
          <w:rFonts w:ascii="Arial" w:hAnsi="Arial" w:cs="Arial"/>
          <w:color w:val="000000"/>
        </w:rPr>
        <w:t>Reapply payment – this puts the charges back on the original detail code</w:t>
      </w:r>
    </w:p>
    <w:p w:rsidR="000F0CAB" w:rsidRDefault="000323BF">
      <w:pPr>
        <w:numPr>
          <w:ilvl w:val="0"/>
          <w:numId w:val="7"/>
        </w:numPr>
        <w:rPr>
          <w:rFonts w:ascii="Arial" w:hAnsi="Arial" w:cs="Arial"/>
          <w:color w:val="000000"/>
        </w:rPr>
      </w:pPr>
      <w:r>
        <w:rPr>
          <w:rFonts w:ascii="Arial" w:hAnsi="Arial" w:cs="Arial"/>
          <w:color w:val="000000"/>
        </w:rPr>
        <w:t xml:space="preserve">Record as </w:t>
      </w:r>
      <w:r w:rsidR="007000BF">
        <w:rPr>
          <w:rFonts w:ascii="Arial" w:hAnsi="Arial" w:cs="Arial"/>
          <w:color w:val="000000"/>
        </w:rPr>
        <w:t>5BOO</w:t>
      </w:r>
      <w:r>
        <w:rPr>
          <w:rFonts w:ascii="Arial" w:hAnsi="Arial" w:cs="Arial"/>
          <w:color w:val="000000"/>
        </w:rPr>
        <w:t xml:space="preserve">, </w:t>
      </w:r>
      <w:r w:rsidR="00497247">
        <w:rPr>
          <w:rFonts w:ascii="Arial" w:hAnsi="Arial" w:cs="Arial"/>
          <w:color w:val="000000"/>
        </w:rPr>
        <w:t>5TUI</w:t>
      </w:r>
      <w:r>
        <w:rPr>
          <w:rFonts w:ascii="Arial" w:hAnsi="Arial" w:cs="Arial"/>
          <w:color w:val="000000"/>
        </w:rPr>
        <w:t xml:space="preserve">, </w:t>
      </w:r>
      <w:r w:rsidR="00497247">
        <w:rPr>
          <w:rFonts w:ascii="Arial" w:hAnsi="Arial" w:cs="Arial"/>
          <w:color w:val="000000"/>
        </w:rPr>
        <w:t>5PEL</w:t>
      </w:r>
      <w:r w:rsidR="007F0F1B">
        <w:rPr>
          <w:rFonts w:ascii="Arial" w:hAnsi="Arial" w:cs="Arial"/>
          <w:color w:val="000000"/>
        </w:rPr>
        <w:t xml:space="preserve">, </w:t>
      </w:r>
      <w:proofErr w:type="spellStart"/>
      <w:r w:rsidR="007F0F1B">
        <w:rPr>
          <w:rFonts w:ascii="Arial" w:hAnsi="Arial" w:cs="Arial"/>
          <w:color w:val="000000"/>
        </w:rPr>
        <w:t>etc</w:t>
      </w:r>
      <w:proofErr w:type="spellEnd"/>
      <w:r>
        <w:rPr>
          <w:rFonts w:ascii="Arial" w:hAnsi="Arial" w:cs="Arial"/>
          <w:color w:val="000000"/>
        </w:rPr>
        <w:t xml:space="preserve"> for the total amount. </w:t>
      </w:r>
    </w:p>
    <w:p w:rsidR="000F0CAB" w:rsidRDefault="000323BF">
      <w:pPr>
        <w:numPr>
          <w:ilvl w:val="0"/>
          <w:numId w:val="7"/>
        </w:numPr>
        <w:rPr>
          <w:rFonts w:ascii="Arial" w:hAnsi="Arial" w:cs="Arial"/>
          <w:color w:val="000000"/>
        </w:rPr>
      </w:pPr>
      <w:r>
        <w:rPr>
          <w:rFonts w:ascii="Arial" w:hAnsi="Arial" w:cs="Arial"/>
          <w:color w:val="000000"/>
        </w:rPr>
        <w:t>The</w:t>
      </w:r>
      <w:r w:rsidR="001110A1">
        <w:rPr>
          <w:rFonts w:ascii="Arial" w:hAnsi="Arial" w:cs="Arial"/>
          <w:color w:val="000000"/>
        </w:rPr>
        <w:t xml:space="preserve"> 29.87%</w:t>
      </w:r>
      <w:r>
        <w:rPr>
          <w:rFonts w:ascii="Arial" w:hAnsi="Arial" w:cs="Arial"/>
          <w:color w:val="000000"/>
        </w:rPr>
        <w:t xml:space="preserve"> </w:t>
      </w:r>
      <w:r w:rsidR="007F0F1B">
        <w:rPr>
          <w:rFonts w:ascii="Arial" w:hAnsi="Arial" w:cs="Arial"/>
          <w:color w:val="000000"/>
        </w:rPr>
        <w:t>fee (</w:t>
      </w:r>
      <w:r w:rsidR="00497247">
        <w:rPr>
          <w:rFonts w:ascii="Arial" w:hAnsi="Arial" w:cs="Arial"/>
          <w:color w:val="000000"/>
        </w:rPr>
        <w:t xml:space="preserve">or the college applicable fee) </w:t>
      </w:r>
      <w:r>
        <w:rPr>
          <w:rFonts w:ascii="Arial" w:hAnsi="Arial" w:cs="Arial"/>
          <w:color w:val="000000"/>
        </w:rPr>
        <w:t xml:space="preserve">to the Collection agency is handled from </w:t>
      </w:r>
      <w:r w:rsidR="007F0F1B">
        <w:rPr>
          <w:rFonts w:ascii="Arial" w:hAnsi="Arial" w:cs="Arial"/>
          <w:color w:val="000000"/>
        </w:rPr>
        <w:t>PeopleSoft</w:t>
      </w:r>
      <w:r>
        <w:rPr>
          <w:rFonts w:ascii="Arial" w:hAnsi="Arial" w:cs="Arial"/>
          <w:color w:val="000000"/>
        </w:rPr>
        <w:t>.</w:t>
      </w:r>
    </w:p>
    <w:p w:rsidR="000F0CAB" w:rsidRDefault="000F0CAB">
      <w:pPr>
        <w:rPr>
          <w:rFonts w:ascii="Arial" w:hAnsi="Arial" w:cs="Arial"/>
          <w:color w:val="000000"/>
        </w:rPr>
      </w:pPr>
    </w:p>
    <w:p w:rsidR="00E543F3" w:rsidRDefault="00E543F3" w:rsidP="00E543F3">
      <w:pPr>
        <w:rPr>
          <w:rFonts w:ascii="Arial" w:hAnsi="Arial" w:cs="Arial"/>
          <w:color w:val="000000"/>
        </w:rPr>
      </w:pPr>
    </w:p>
    <w:p w:rsidR="0013786E" w:rsidRDefault="0013786E" w:rsidP="00E543F3">
      <w:pPr>
        <w:rPr>
          <w:rFonts w:ascii="Arial" w:hAnsi="Arial" w:cs="Arial"/>
          <w:color w:val="000000"/>
        </w:rPr>
      </w:pPr>
    </w:p>
    <w:p w:rsidR="0013786E" w:rsidRDefault="0013786E" w:rsidP="00E543F3">
      <w:pPr>
        <w:rPr>
          <w:rFonts w:ascii="Arial" w:hAnsi="Arial" w:cs="Arial"/>
        </w:rPr>
      </w:pPr>
      <w:r w:rsidRPr="00D8478A">
        <w:rPr>
          <w:rFonts w:ascii="Arial" w:hAnsi="Arial" w:cs="Arial"/>
          <w:highlight w:val="yellow"/>
        </w:rPr>
        <w:t>Before you post any collection payments, run TGRCOLC, in AUDIT mode, to see any changes have been made to any collection student’s accounts</w:t>
      </w:r>
      <w:r w:rsidR="00D8478A" w:rsidRPr="00D8478A">
        <w:rPr>
          <w:rFonts w:ascii="Arial" w:hAnsi="Arial" w:cs="Arial"/>
          <w:highlight w:val="yellow"/>
        </w:rPr>
        <w:t xml:space="preserve">. </w:t>
      </w:r>
      <w:r w:rsidRPr="00D8478A">
        <w:rPr>
          <w:rFonts w:ascii="Arial" w:hAnsi="Arial" w:cs="Arial"/>
          <w:highlight w:val="yellow"/>
        </w:rPr>
        <w:t xml:space="preserve"> If your college accepts payments in-house for students that have been sent to collections, this should show you the Williams and Fudge students whom you have taken payments from since the last time TGRCOLC has been run.</w:t>
      </w:r>
    </w:p>
    <w:p w:rsidR="0013786E" w:rsidRPr="0013786E" w:rsidRDefault="0013786E" w:rsidP="00E543F3">
      <w:pPr>
        <w:rPr>
          <w:rFonts w:ascii="Arial" w:hAnsi="Arial" w:cs="Arial"/>
          <w:color w:val="000000"/>
        </w:rPr>
      </w:pPr>
    </w:p>
    <w:p w:rsidR="00E543F3" w:rsidRDefault="00E543F3" w:rsidP="00E543F3">
      <w:pPr>
        <w:rPr>
          <w:rFonts w:ascii="Arial" w:hAnsi="Arial" w:cs="Arial"/>
          <w:color w:val="000000"/>
        </w:rPr>
      </w:pPr>
      <w:r w:rsidRPr="00DE7B71">
        <w:rPr>
          <w:rFonts w:ascii="Arial" w:hAnsi="Arial" w:cs="Arial"/>
          <w:color w:val="000000"/>
        </w:rPr>
        <w:t xml:space="preserve">Once </w:t>
      </w:r>
      <w:r w:rsidR="001B037C">
        <w:rPr>
          <w:rFonts w:ascii="Arial" w:hAnsi="Arial" w:cs="Arial"/>
          <w:color w:val="000000"/>
        </w:rPr>
        <w:t xml:space="preserve">monthly </w:t>
      </w:r>
      <w:r w:rsidRPr="00DE7B71">
        <w:rPr>
          <w:rFonts w:ascii="Arial" w:hAnsi="Arial" w:cs="Arial"/>
          <w:color w:val="000000"/>
        </w:rPr>
        <w:t xml:space="preserve">payments </w:t>
      </w:r>
      <w:r w:rsidR="00836A46">
        <w:rPr>
          <w:rFonts w:ascii="Arial" w:hAnsi="Arial" w:cs="Arial"/>
          <w:color w:val="000000"/>
        </w:rPr>
        <w:t xml:space="preserve">have been posted into banner, run </w:t>
      </w:r>
      <w:r w:rsidR="004D109B">
        <w:rPr>
          <w:rFonts w:ascii="Arial" w:hAnsi="Arial" w:cs="Arial"/>
          <w:color w:val="000000"/>
        </w:rPr>
        <w:t>TGR</w:t>
      </w:r>
      <w:r w:rsidRPr="00DE7B71">
        <w:rPr>
          <w:rFonts w:ascii="Arial" w:hAnsi="Arial" w:cs="Arial"/>
          <w:color w:val="000000"/>
        </w:rPr>
        <w:t xml:space="preserve">COLC </w:t>
      </w:r>
      <w:r w:rsidR="00836A46">
        <w:rPr>
          <w:rFonts w:ascii="Arial" w:hAnsi="Arial" w:cs="Arial"/>
          <w:color w:val="000000"/>
        </w:rPr>
        <w:t>i</w:t>
      </w:r>
      <w:r w:rsidRPr="00DE7B71">
        <w:rPr>
          <w:rFonts w:ascii="Arial" w:hAnsi="Arial" w:cs="Arial"/>
          <w:color w:val="000000"/>
        </w:rPr>
        <w:t>n audit mode</w:t>
      </w:r>
      <w:r w:rsidR="00497247">
        <w:rPr>
          <w:rFonts w:ascii="Arial" w:hAnsi="Arial" w:cs="Arial"/>
          <w:color w:val="000000"/>
        </w:rPr>
        <w:t xml:space="preserve"> (leave dates blank</w:t>
      </w:r>
      <w:r w:rsidR="00EA02EA">
        <w:rPr>
          <w:rFonts w:ascii="Arial" w:hAnsi="Arial" w:cs="Arial"/>
          <w:color w:val="000000"/>
        </w:rPr>
        <w:t xml:space="preserve"> in TGRCOLC</w:t>
      </w:r>
      <w:r w:rsidR="00497247">
        <w:rPr>
          <w:rFonts w:ascii="Arial" w:hAnsi="Arial" w:cs="Arial"/>
          <w:color w:val="000000"/>
        </w:rPr>
        <w:t>)</w:t>
      </w:r>
      <w:r w:rsidRPr="00DE7B71">
        <w:rPr>
          <w:rFonts w:ascii="Arial" w:hAnsi="Arial" w:cs="Arial"/>
          <w:color w:val="000000"/>
        </w:rPr>
        <w:t>.  The report will show:</w:t>
      </w:r>
    </w:p>
    <w:p w:rsidR="004D109B" w:rsidRPr="00DE7B71" w:rsidRDefault="004D109B" w:rsidP="00E543F3">
      <w:pPr>
        <w:rPr>
          <w:rFonts w:ascii="Arial" w:hAnsi="Arial" w:cs="Arial"/>
          <w:color w:val="000000"/>
        </w:rPr>
      </w:pPr>
    </w:p>
    <w:p w:rsidR="00E543F3" w:rsidRPr="00DE7B71" w:rsidRDefault="00E543F3" w:rsidP="00E543F3">
      <w:pPr>
        <w:numPr>
          <w:ilvl w:val="0"/>
          <w:numId w:val="8"/>
        </w:numPr>
        <w:ind w:left="1440"/>
        <w:rPr>
          <w:rFonts w:ascii="Arial" w:hAnsi="Arial" w:cs="Arial"/>
          <w:color w:val="000000"/>
        </w:rPr>
      </w:pPr>
      <w:r w:rsidRPr="00DE7B71">
        <w:rPr>
          <w:rFonts w:ascii="Arial" w:hAnsi="Arial" w:cs="Arial"/>
          <w:color w:val="000000"/>
        </w:rPr>
        <w:t xml:space="preserve">Accounts that received </w:t>
      </w:r>
      <w:r w:rsidR="00497247">
        <w:rPr>
          <w:rFonts w:ascii="Arial" w:hAnsi="Arial" w:cs="Arial"/>
          <w:color w:val="000000"/>
        </w:rPr>
        <w:t xml:space="preserve">any activity </w:t>
      </w:r>
      <w:r w:rsidRPr="00DE7B71">
        <w:rPr>
          <w:rFonts w:ascii="Arial" w:hAnsi="Arial" w:cs="Arial"/>
          <w:color w:val="000000"/>
        </w:rPr>
        <w:t xml:space="preserve">since the last </w:t>
      </w:r>
      <w:r w:rsidR="00497247">
        <w:rPr>
          <w:rFonts w:ascii="Arial" w:hAnsi="Arial" w:cs="Arial"/>
          <w:color w:val="000000"/>
        </w:rPr>
        <w:t xml:space="preserve">time TGRCOLC was run in UPDATE mode. </w:t>
      </w:r>
    </w:p>
    <w:p w:rsidR="00EA02EA" w:rsidRDefault="00E543F3" w:rsidP="00E543F3">
      <w:pPr>
        <w:numPr>
          <w:ilvl w:val="0"/>
          <w:numId w:val="8"/>
        </w:numPr>
        <w:ind w:left="1440"/>
        <w:rPr>
          <w:rFonts w:ascii="Arial" w:hAnsi="Arial" w:cs="Arial"/>
          <w:color w:val="000000"/>
        </w:rPr>
      </w:pPr>
      <w:r w:rsidRPr="00EA02EA">
        <w:rPr>
          <w:rFonts w:ascii="Arial" w:hAnsi="Arial" w:cs="Arial"/>
          <w:color w:val="000000"/>
        </w:rPr>
        <w:t xml:space="preserve">Report Total Charges </w:t>
      </w:r>
      <w:r w:rsidR="00497247" w:rsidRPr="00EA02EA">
        <w:rPr>
          <w:rFonts w:ascii="Arial" w:hAnsi="Arial" w:cs="Arial"/>
          <w:color w:val="000000"/>
        </w:rPr>
        <w:t xml:space="preserve">should </w:t>
      </w:r>
      <w:r w:rsidRPr="00EA02EA">
        <w:rPr>
          <w:rFonts w:ascii="Arial" w:hAnsi="Arial" w:cs="Arial"/>
          <w:color w:val="000000"/>
        </w:rPr>
        <w:t xml:space="preserve">show </w:t>
      </w:r>
      <w:r w:rsidR="00EA02EA" w:rsidRPr="00EA02EA">
        <w:rPr>
          <w:rFonts w:ascii="Arial" w:hAnsi="Arial" w:cs="Arial"/>
          <w:color w:val="000000"/>
        </w:rPr>
        <w:t xml:space="preserve">if any charges were posted to student accounts since the last time TGRCOLC was </w:t>
      </w:r>
      <w:r w:rsidR="00EA02EA">
        <w:rPr>
          <w:rFonts w:ascii="Arial" w:hAnsi="Arial" w:cs="Arial"/>
          <w:color w:val="000000"/>
        </w:rPr>
        <w:t>r</w:t>
      </w:r>
      <w:r w:rsidR="00EA02EA" w:rsidRPr="00EA02EA">
        <w:rPr>
          <w:rFonts w:ascii="Arial" w:hAnsi="Arial" w:cs="Arial"/>
          <w:color w:val="000000"/>
        </w:rPr>
        <w:t xml:space="preserve">un in UPDATE mode.  </w:t>
      </w:r>
    </w:p>
    <w:p w:rsidR="00E543F3" w:rsidRPr="00EA02EA" w:rsidRDefault="00E543F3" w:rsidP="00E543F3">
      <w:pPr>
        <w:numPr>
          <w:ilvl w:val="0"/>
          <w:numId w:val="8"/>
        </w:numPr>
        <w:ind w:left="1440"/>
        <w:rPr>
          <w:rFonts w:ascii="Arial" w:hAnsi="Arial" w:cs="Arial"/>
          <w:color w:val="000000"/>
        </w:rPr>
      </w:pPr>
      <w:r w:rsidRPr="00EA02EA">
        <w:rPr>
          <w:rFonts w:ascii="Arial" w:hAnsi="Arial" w:cs="Arial"/>
          <w:color w:val="000000"/>
        </w:rPr>
        <w:t xml:space="preserve">Report Total Payments </w:t>
      </w:r>
      <w:r w:rsidR="00EA02EA">
        <w:rPr>
          <w:rFonts w:ascii="Arial" w:hAnsi="Arial" w:cs="Arial"/>
          <w:color w:val="000000"/>
        </w:rPr>
        <w:t>should normally b</w:t>
      </w:r>
      <w:r w:rsidR="00497247" w:rsidRPr="00EA02EA">
        <w:rPr>
          <w:rFonts w:ascii="Arial" w:hAnsi="Arial" w:cs="Arial"/>
          <w:color w:val="000000"/>
        </w:rPr>
        <w:t xml:space="preserve">e the amount of payments received from Williams and Fudge </w:t>
      </w:r>
      <w:r w:rsidR="00EA02EA">
        <w:rPr>
          <w:rFonts w:ascii="Arial" w:hAnsi="Arial" w:cs="Arial"/>
          <w:color w:val="000000"/>
        </w:rPr>
        <w:t xml:space="preserve">and should balance to the Invoice Paid list received from the vendor for the month.  </w:t>
      </w:r>
    </w:p>
    <w:p w:rsidR="00E543F3" w:rsidRPr="00DE7B71" w:rsidRDefault="00E543F3" w:rsidP="00E543F3">
      <w:pPr>
        <w:ind w:left="60"/>
        <w:rPr>
          <w:rFonts w:ascii="Arial" w:hAnsi="Arial" w:cs="Arial"/>
          <w:color w:val="000000"/>
        </w:rPr>
      </w:pPr>
    </w:p>
    <w:p w:rsidR="00E543F3" w:rsidRDefault="00E543F3" w:rsidP="00E543F3">
      <w:pPr>
        <w:ind w:left="60"/>
        <w:rPr>
          <w:rFonts w:ascii="Arial" w:hAnsi="Arial" w:cs="Arial"/>
          <w:color w:val="000000"/>
        </w:rPr>
      </w:pPr>
      <w:r w:rsidRPr="00D8478A">
        <w:rPr>
          <w:rFonts w:ascii="Arial" w:hAnsi="Arial" w:cs="Arial"/>
          <w:color w:val="000000"/>
          <w:highlight w:val="yellow"/>
        </w:rPr>
        <w:t xml:space="preserve">Once you verify the report, run </w:t>
      </w:r>
      <w:r w:rsidR="00983AEF" w:rsidRPr="00D8478A">
        <w:rPr>
          <w:rFonts w:ascii="Arial" w:hAnsi="Arial" w:cs="Arial"/>
          <w:color w:val="000000"/>
          <w:highlight w:val="yellow"/>
        </w:rPr>
        <w:t xml:space="preserve">TGRCOLC </w:t>
      </w:r>
      <w:r w:rsidRPr="00D8478A">
        <w:rPr>
          <w:rFonts w:ascii="Arial" w:hAnsi="Arial" w:cs="Arial"/>
          <w:color w:val="000000"/>
          <w:highlight w:val="yellow"/>
        </w:rPr>
        <w:t>in update</w:t>
      </w:r>
      <w:r w:rsidR="004D109B" w:rsidRPr="00D8478A">
        <w:rPr>
          <w:rFonts w:ascii="Arial" w:hAnsi="Arial" w:cs="Arial"/>
          <w:color w:val="000000"/>
          <w:highlight w:val="yellow"/>
        </w:rPr>
        <w:t xml:space="preserve"> mode</w:t>
      </w:r>
      <w:r w:rsidRPr="00D8478A">
        <w:rPr>
          <w:rFonts w:ascii="Arial" w:hAnsi="Arial" w:cs="Arial"/>
          <w:color w:val="000000"/>
          <w:highlight w:val="yellow"/>
        </w:rPr>
        <w:t xml:space="preserve">.  </w:t>
      </w:r>
      <w:r w:rsidR="00EA02EA" w:rsidRPr="00D8478A">
        <w:rPr>
          <w:rFonts w:ascii="Arial" w:hAnsi="Arial" w:cs="Arial"/>
          <w:color w:val="000000"/>
          <w:highlight w:val="yellow"/>
        </w:rPr>
        <w:t xml:space="preserve">Any </w:t>
      </w:r>
      <w:r w:rsidRPr="00D8478A">
        <w:rPr>
          <w:rFonts w:ascii="Arial" w:hAnsi="Arial" w:cs="Arial"/>
          <w:color w:val="000000"/>
          <w:highlight w:val="yellow"/>
        </w:rPr>
        <w:t xml:space="preserve">students who paid their collection debt in full </w:t>
      </w:r>
      <w:r w:rsidR="00EA02EA" w:rsidRPr="00D8478A">
        <w:rPr>
          <w:rFonts w:ascii="Arial" w:hAnsi="Arial" w:cs="Arial"/>
          <w:color w:val="000000"/>
          <w:highlight w:val="yellow"/>
        </w:rPr>
        <w:t xml:space="preserve">should be </w:t>
      </w:r>
      <w:r w:rsidRPr="00D8478A">
        <w:rPr>
          <w:rFonts w:ascii="Arial" w:hAnsi="Arial" w:cs="Arial"/>
          <w:color w:val="000000"/>
          <w:highlight w:val="yellow"/>
        </w:rPr>
        <w:t>manually removed from TGACOLC.</w:t>
      </w:r>
      <w:r>
        <w:rPr>
          <w:rFonts w:ascii="Arial" w:hAnsi="Arial" w:cs="Arial"/>
          <w:color w:val="000000"/>
        </w:rPr>
        <w:t xml:space="preserve"> </w:t>
      </w:r>
    </w:p>
    <w:p w:rsidR="000323BF" w:rsidRDefault="000323BF">
      <w:pPr>
        <w:rPr>
          <w:rFonts w:ascii="Arial" w:hAnsi="Arial" w:cs="Arial"/>
          <w:color w:val="000000"/>
        </w:rPr>
      </w:pPr>
    </w:p>
    <w:p w:rsidR="004D109B" w:rsidRDefault="00EA02EA">
      <w:pPr>
        <w:rPr>
          <w:rFonts w:ascii="Arial" w:hAnsi="Arial" w:cs="Arial"/>
          <w:i/>
          <w:color w:val="000000"/>
        </w:rPr>
      </w:pPr>
      <w:r w:rsidRPr="00D8478A">
        <w:rPr>
          <w:rFonts w:ascii="Arial" w:hAnsi="Arial" w:cs="Arial"/>
          <w:i/>
          <w:color w:val="000000"/>
          <w:highlight w:val="yellow"/>
        </w:rPr>
        <w:t>**</w:t>
      </w:r>
      <w:r w:rsidR="007F0F1B" w:rsidRPr="00D8478A">
        <w:rPr>
          <w:rFonts w:ascii="Arial" w:hAnsi="Arial" w:cs="Arial"/>
          <w:i/>
          <w:color w:val="000000"/>
          <w:highlight w:val="yellow"/>
        </w:rPr>
        <w:t>* After</w:t>
      </w:r>
      <w:r w:rsidR="000A5E79" w:rsidRPr="00D8478A">
        <w:rPr>
          <w:rFonts w:ascii="Arial" w:hAnsi="Arial" w:cs="Arial"/>
          <w:i/>
          <w:color w:val="000000"/>
          <w:highlight w:val="yellow"/>
        </w:rPr>
        <w:t xml:space="preserve"> </w:t>
      </w:r>
      <w:r w:rsidR="001110A1" w:rsidRPr="00D8478A">
        <w:rPr>
          <w:rFonts w:ascii="Arial" w:hAnsi="Arial" w:cs="Arial"/>
          <w:i/>
          <w:color w:val="000000"/>
          <w:highlight w:val="yellow"/>
        </w:rPr>
        <w:t>ZFRWRIT (the write-off process)</w:t>
      </w:r>
      <w:r w:rsidR="000A5E79" w:rsidRPr="00D8478A">
        <w:rPr>
          <w:rFonts w:ascii="Arial" w:hAnsi="Arial" w:cs="Arial"/>
          <w:i/>
          <w:color w:val="000000"/>
          <w:highlight w:val="yellow"/>
        </w:rPr>
        <w:t xml:space="preserve"> </w:t>
      </w:r>
      <w:r w:rsidR="00983AEF" w:rsidRPr="00D8478A">
        <w:rPr>
          <w:rFonts w:ascii="Arial" w:hAnsi="Arial" w:cs="Arial"/>
          <w:i/>
          <w:color w:val="000000"/>
          <w:highlight w:val="yellow"/>
        </w:rPr>
        <w:t xml:space="preserve">is run </w:t>
      </w:r>
      <w:r w:rsidR="000A5E79" w:rsidRPr="00D8478A">
        <w:rPr>
          <w:rFonts w:ascii="Arial" w:hAnsi="Arial" w:cs="Arial"/>
          <w:i/>
          <w:color w:val="000000"/>
          <w:highlight w:val="yellow"/>
        </w:rPr>
        <w:t>in update mode TG</w:t>
      </w:r>
      <w:r w:rsidR="003A0FE5" w:rsidRPr="00D8478A">
        <w:rPr>
          <w:rFonts w:ascii="Arial" w:hAnsi="Arial" w:cs="Arial"/>
          <w:i/>
          <w:color w:val="000000"/>
          <w:highlight w:val="yellow"/>
        </w:rPr>
        <w:t>R</w:t>
      </w:r>
      <w:r w:rsidR="004D109B" w:rsidRPr="00D8478A">
        <w:rPr>
          <w:rFonts w:ascii="Arial" w:hAnsi="Arial" w:cs="Arial"/>
          <w:i/>
          <w:color w:val="000000"/>
          <w:highlight w:val="yellow"/>
        </w:rPr>
        <w:t xml:space="preserve">COLC should be run </w:t>
      </w:r>
      <w:r w:rsidR="00983AEF" w:rsidRPr="00D8478A">
        <w:rPr>
          <w:rFonts w:ascii="Arial" w:hAnsi="Arial" w:cs="Arial"/>
          <w:i/>
          <w:color w:val="000000"/>
          <w:highlight w:val="yellow"/>
        </w:rPr>
        <w:t xml:space="preserve">(audit and update) </w:t>
      </w:r>
      <w:r w:rsidR="004D109B" w:rsidRPr="00D8478A">
        <w:rPr>
          <w:rFonts w:ascii="Arial" w:hAnsi="Arial" w:cs="Arial"/>
          <w:i/>
          <w:color w:val="000000"/>
          <w:highlight w:val="yellow"/>
        </w:rPr>
        <w:t>to reflect these changes made to student account</w:t>
      </w:r>
      <w:r w:rsidR="00983AEF" w:rsidRPr="00D8478A">
        <w:rPr>
          <w:rFonts w:ascii="Arial" w:hAnsi="Arial" w:cs="Arial"/>
          <w:i/>
          <w:color w:val="000000"/>
          <w:highlight w:val="yellow"/>
        </w:rPr>
        <w:t xml:space="preserve">s.  </w:t>
      </w:r>
      <w:r w:rsidR="004D109B" w:rsidRPr="00D8478A">
        <w:rPr>
          <w:rFonts w:ascii="Arial" w:hAnsi="Arial" w:cs="Arial"/>
          <w:i/>
          <w:color w:val="000000"/>
          <w:highlight w:val="yellow"/>
        </w:rPr>
        <w:t xml:space="preserve"> Failure to do this will </w:t>
      </w:r>
      <w:r w:rsidRPr="00D8478A">
        <w:rPr>
          <w:rFonts w:ascii="Arial" w:hAnsi="Arial" w:cs="Arial"/>
          <w:i/>
          <w:color w:val="000000"/>
          <w:highlight w:val="yellow"/>
        </w:rPr>
        <w:t>combine write off totals with collection payment</w:t>
      </w:r>
      <w:r w:rsidR="00983AEF" w:rsidRPr="00D8478A">
        <w:rPr>
          <w:rFonts w:ascii="Arial" w:hAnsi="Arial" w:cs="Arial"/>
          <w:i/>
          <w:color w:val="000000"/>
          <w:highlight w:val="yellow"/>
        </w:rPr>
        <w:t xml:space="preserve"> totals</w:t>
      </w:r>
      <w:r w:rsidRPr="00D8478A">
        <w:rPr>
          <w:rFonts w:ascii="Arial" w:hAnsi="Arial" w:cs="Arial"/>
          <w:i/>
          <w:color w:val="000000"/>
          <w:highlight w:val="yellow"/>
        </w:rPr>
        <w:t xml:space="preserve"> the next time TGRCOLC is run.</w:t>
      </w:r>
      <w:r>
        <w:rPr>
          <w:rFonts w:ascii="Arial" w:hAnsi="Arial" w:cs="Arial"/>
          <w:i/>
          <w:color w:val="000000"/>
        </w:rPr>
        <w:t xml:space="preserve">  </w:t>
      </w:r>
    </w:p>
    <w:p w:rsidR="00CD1D79" w:rsidRDefault="00CD1D79">
      <w:pPr>
        <w:rPr>
          <w:rFonts w:ascii="Arial" w:hAnsi="Arial" w:cs="Arial"/>
          <w:i/>
          <w:color w:val="000000"/>
        </w:rPr>
      </w:pPr>
    </w:p>
    <w:p w:rsidR="00CD1D79" w:rsidRDefault="00CD1D79">
      <w:pPr>
        <w:rPr>
          <w:rFonts w:ascii="Arial" w:hAnsi="Arial" w:cs="Arial"/>
          <w:color w:val="000000"/>
        </w:rPr>
      </w:pPr>
    </w:p>
    <w:p w:rsidR="00CD1D79" w:rsidRPr="00CD1D79" w:rsidRDefault="00CD1D79">
      <w:pPr>
        <w:rPr>
          <w:rFonts w:ascii="Arial" w:hAnsi="Arial" w:cs="Arial"/>
          <w:i/>
          <w:color w:val="000000"/>
        </w:rPr>
      </w:pPr>
      <w:r w:rsidRPr="00CD1D79">
        <w:rPr>
          <w:rFonts w:ascii="Arial" w:hAnsi="Arial" w:cs="Arial"/>
          <w:i/>
          <w:color w:val="000000"/>
        </w:rPr>
        <w:t xml:space="preserve">****If you have not been deleting students with zero balances from TGACOLC, you can run a pop </w:t>
      </w:r>
      <w:proofErr w:type="spellStart"/>
      <w:r w:rsidRPr="00CD1D79">
        <w:rPr>
          <w:rFonts w:ascii="Arial" w:hAnsi="Arial" w:cs="Arial"/>
          <w:i/>
          <w:color w:val="000000"/>
        </w:rPr>
        <w:t>sel</w:t>
      </w:r>
      <w:proofErr w:type="spellEnd"/>
      <w:r w:rsidRPr="00CD1D79">
        <w:rPr>
          <w:rFonts w:ascii="Arial" w:hAnsi="Arial" w:cs="Arial"/>
          <w:i/>
          <w:color w:val="000000"/>
        </w:rPr>
        <w:t xml:space="preserve"> to find the students with zero balances that have any entry in TGACOLC. This will help you find the students you will need to remove from TGACOLC.</w:t>
      </w:r>
    </w:p>
    <w:sectPr w:rsidR="00CD1D79" w:rsidRPr="00CD1D79">
      <w:headerReference w:type="even" r:id="rId10"/>
      <w:headerReference w:type="default" r:id="rId11"/>
      <w:headerReference w:type="first" r:id="rId12"/>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818" w:rsidRDefault="006A0818" w:rsidP="00AA7474">
      <w:r>
        <w:separator/>
      </w:r>
    </w:p>
  </w:endnote>
  <w:endnote w:type="continuationSeparator" w:id="0">
    <w:p w:rsidR="006A0818" w:rsidRDefault="006A0818" w:rsidP="00AA7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818" w:rsidRDefault="006A0818" w:rsidP="00AA7474">
      <w:r>
        <w:separator/>
      </w:r>
    </w:p>
  </w:footnote>
  <w:footnote w:type="continuationSeparator" w:id="0">
    <w:p w:rsidR="006A0818" w:rsidRDefault="006A0818" w:rsidP="00AA7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4" w:rsidRDefault="00AA7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4" w:rsidRDefault="00AA74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474" w:rsidRDefault="00AA7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07B7"/>
    <w:multiLevelType w:val="hybridMultilevel"/>
    <w:tmpl w:val="350A3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EF5523"/>
    <w:multiLevelType w:val="multilevel"/>
    <w:tmpl w:val="92D45706"/>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AE70297"/>
    <w:multiLevelType w:val="hybridMultilevel"/>
    <w:tmpl w:val="0EBCB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4B471F"/>
    <w:multiLevelType w:val="hybridMultilevel"/>
    <w:tmpl w:val="66043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4C1F0F4E"/>
    <w:multiLevelType w:val="hybridMultilevel"/>
    <w:tmpl w:val="A32EC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400055"/>
    <w:multiLevelType w:val="hybridMultilevel"/>
    <w:tmpl w:val="20DCE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63480BD6"/>
    <w:multiLevelType w:val="hybridMultilevel"/>
    <w:tmpl w:val="66AAEAF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F566D8"/>
    <w:multiLevelType w:val="hybridMultilevel"/>
    <w:tmpl w:val="92D45706"/>
    <w:lvl w:ilvl="0" w:tplc="0E6CBBC8">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4"/>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F3"/>
    <w:rsid w:val="000323BF"/>
    <w:rsid w:val="000A5E79"/>
    <w:rsid w:val="000F0CAB"/>
    <w:rsid w:val="001110A1"/>
    <w:rsid w:val="0013786E"/>
    <w:rsid w:val="001B037C"/>
    <w:rsid w:val="002F4B4A"/>
    <w:rsid w:val="003452A4"/>
    <w:rsid w:val="003A0FE5"/>
    <w:rsid w:val="003A6A77"/>
    <w:rsid w:val="004663A0"/>
    <w:rsid w:val="00497247"/>
    <w:rsid w:val="004D109B"/>
    <w:rsid w:val="006054E8"/>
    <w:rsid w:val="006A0818"/>
    <w:rsid w:val="007000BF"/>
    <w:rsid w:val="007524B5"/>
    <w:rsid w:val="007F0F1B"/>
    <w:rsid w:val="00836A46"/>
    <w:rsid w:val="008C3D4F"/>
    <w:rsid w:val="008F5428"/>
    <w:rsid w:val="00983AEF"/>
    <w:rsid w:val="009F1AE7"/>
    <w:rsid w:val="00AA7474"/>
    <w:rsid w:val="00CD1D79"/>
    <w:rsid w:val="00CF2CAD"/>
    <w:rsid w:val="00D8478A"/>
    <w:rsid w:val="00E543F3"/>
    <w:rsid w:val="00E73A8F"/>
    <w:rsid w:val="00EA02EA"/>
    <w:rsid w:val="00F4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link w:val="HeaderChar"/>
    <w:uiPriority w:val="99"/>
    <w:unhideWhenUsed/>
    <w:rsid w:val="00AA7474"/>
    <w:pPr>
      <w:tabs>
        <w:tab w:val="center" w:pos="4680"/>
        <w:tab w:val="right" w:pos="9360"/>
      </w:tabs>
    </w:pPr>
  </w:style>
  <w:style w:type="character" w:customStyle="1" w:styleId="HeaderChar">
    <w:name w:val="Header Char"/>
    <w:basedOn w:val="DefaultParagraphFont"/>
    <w:link w:val="Header"/>
    <w:uiPriority w:val="99"/>
    <w:rsid w:val="00AA7474"/>
    <w:rPr>
      <w:sz w:val="24"/>
      <w:szCs w:val="24"/>
    </w:rPr>
  </w:style>
  <w:style w:type="paragraph" w:styleId="Footer">
    <w:name w:val="footer"/>
    <w:basedOn w:val="Normal"/>
    <w:link w:val="FooterChar"/>
    <w:uiPriority w:val="99"/>
    <w:unhideWhenUsed/>
    <w:rsid w:val="00AA7474"/>
    <w:pPr>
      <w:tabs>
        <w:tab w:val="center" w:pos="4680"/>
        <w:tab w:val="right" w:pos="9360"/>
      </w:tabs>
    </w:pPr>
  </w:style>
  <w:style w:type="character" w:customStyle="1" w:styleId="FooterChar">
    <w:name w:val="Footer Char"/>
    <w:basedOn w:val="DefaultParagraphFont"/>
    <w:link w:val="Footer"/>
    <w:uiPriority w:val="99"/>
    <w:rsid w:val="00AA7474"/>
    <w:rPr>
      <w:sz w:val="24"/>
      <w:szCs w:val="24"/>
    </w:rPr>
  </w:style>
  <w:style w:type="character" w:styleId="Hyperlink">
    <w:name w:val="Hyperlink"/>
    <w:basedOn w:val="DefaultParagraphFont"/>
    <w:uiPriority w:val="99"/>
    <w:unhideWhenUsed/>
    <w:rsid w:val="00497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Header">
    <w:name w:val="header"/>
    <w:basedOn w:val="Normal"/>
    <w:link w:val="HeaderChar"/>
    <w:uiPriority w:val="99"/>
    <w:unhideWhenUsed/>
    <w:rsid w:val="00AA7474"/>
    <w:pPr>
      <w:tabs>
        <w:tab w:val="center" w:pos="4680"/>
        <w:tab w:val="right" w:pos="9360"/>
      </w:tabs>
    </w:pPr>
  </w:style>
  <w:style w:type="character" w:customStyle="1" w:styleId="HeaderChar">
    <w:name w:val="Header Char"/>
    <w:basedOn w:val="DefaultParagraphFont"/>
    <w:link w:val="Header"/>
    <w:uiPriority w:val="99"/>
    <w:rsid w:val="00AA7474"/>
    <w:rPr>
      <w:sz w:val="24"/>
      <w:szCs w:val="24"/>
    </w:rPr>
  </w:style>
  <w:style w:type="paragraph" w:styleId="Footer">
    <w:name w:val="footer"/>
    <w:basedOn w:val="Normal"/>
    <w:link w:val="FooterChar"/>
    <w:uiPriority w:val="99"/>
    <w:unhideWhenUsed/>
    <w:rsid w:val="00AA7474"/>
    <w:pPr>
      <w:tabs>
        <w:tab w:val="center" w:pos="4680"/>
        <w:tab w:val="right" w:pos="9360"/>
      </w:tabs>
    </w:pPr>
  </w:style>
  <w:style w:type="character" w:customStyle="1" w:styleId="FooterChar">
    <w:name w:val="Footer Char"/>
    <w:basedOn w:val="DefaultParagraphFont"/>
    <w:link w:val="Footer"/>
    <w:uiPriority w:val="99"/>
    <w:rsid w:val="00AA7474"/>
    <w:rPr>
      <w:sz w:val="24"/>
      <w:szCs w:val="24"/>
    </w:rPr>
  </w:style>
  <w:style w:type="character" w:styleId="Hyperlink">
    <w:name w:val="Hyperlink"/>
    <w:basedOn w:val="DefaultParagraphFont"/>
    <w:uiPriority w:val="99"/>
    <w:unhideWhenUsed/>
    <w:rsid w:val="00497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cor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9BD8-838E-47DE-B3FC-09158DE1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Procedure for Use of Collection Agencies</vt:lpstr>
    </vt:vector>
  </TitlesOfParts>
  <Company>Val Tech</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Use of Collection Agencies</dc:title>
  <dc:creator>dtolson</dc:creator>
  <cp:lastModifiedBy>White, Angela</cp:lastModifiedBy>
  <cp:revision>2</cp:revision>
  <cp:lastPrinted>2011-03-16T14:49:00Z</cp:lastPrinted>
  <dcterms:created xsi:type="dcterms:W3CDTF">2017-09-05T12:51:00Z</dcterms:created>
  <dcterms:modified xsi:type="dcterms:W3CDTF">2017-09-05T12:51:00Z</dcterms:modified>
</cp:coreProperties>
</file>