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CE" w:rsidRDefault="006D36CE">
      <w:pPr>
        <w:jc w:val="center"/>
        <w:rPr>
          <w:rFonts w:ascii="Arial" w:hAnsi="Arial" w:cs="Arial"/>
        </w:rPr>
      </w:pPr>
    </w:p>
    <w:p w:rsidR="001654F9" w:rsidRDefault="001654F9">
      <w:pPr>
        <w:jc w:val="center"/>
        <w:rPr>
          <w:rFonts w:ascii="Arial" w:hAnsi="Arial" w:cs="Arial"/>
        </w:rPr>
      </w:pPr>
    </w:p>
    <w:p w:rsidR="00927812" w:rsidRPr="0005701C" w:rsidRDefault="00FD6B8B">
      <w:pPr>
        <w:jc w:val="center"/>
        <w:rPr>
          <w:rFonts w:ascii="Calibri" w:hAnsi="Calibri" w:cs="Calibri"/>
          <w:b/>
          <w:sz w:val="28"/>
          <w:szCs w:val="28"/>
        </w:rPr>
      </w:pPr>
      <w:r w:rsidRPr="0005701C">
        <w:rPr>
          <w:rFonts w:ascii="Calibri" w:hAnsi="Calibri" w:cs="Calibri"/>
          <w:b/>
          <w:sz w:val="28"/>
          <w:szCs w:val="28"/>
        </w:rPr>
        <w:t>TECHNICAL COLLEGES</w:t>
      </w:r>
      <w:r w:rsidR="006D36CE" w:rsidRPr="0005701C">
        <w:rPr>
          <w:rFonts w:ascii="Calibri" w:hAnsi="Calibri" w:cs="Calibri"/>
          <w:b/>
          <w:sz w:val="28"/>
          <w:szCs w:val="28"/>
        </w:rPr>
        <w:t xml:space="preserve"> </w:t>
      </w:r>
      <w:r w:rsidR="00927812" w:rsidRPr="0005701C">
        <w:rPr>
          <w:rFonts w:ascii="Calibri" w:hAnsi="Calibri" w:cs="Calibri"/>
          <w:b/>
          <w:sz w:val="28"/>
          <w:szCs w:val="28"/>
        </w:rPr>
        <w:t xml:space="preserve"> </w:t>
      </w:r>
    </w:p>
    <w:p w:rsidR="00927812" w:rsidRPr="0005701C" w:rsidRDefault="00FD6B8B">
      <w:pPr>
        <w:jc w:val="center"/>
        <w:rPr>
          <w:rFonts w:ascii="Calibri" w:hAnsi="Calibri" w:cs="Calibri"/>
          <w:b/>
          <w:sz w:val="28"/>
          <w:szCs w:val="28"/>
        </w:rPr>
      </w:pPr>
      <w:r w:rsidRPr="0005701C">
        <w:rPr>
          <w:rFonts w:ascii="Calibri" w:hAnsi="Calibri" w:cs="Calibri"/>
          <w:b/>
          <w:sz w:val="28"/>
          <w:szCs w:val="28"/>
        </w:rPr>
        <w:t>BANNER</w:t>
      </w:r>
      <w:r w:rsidR="00927812" w:rsidRPr="0005701C">
        <w:rPr>
          <w:rFonts w:ascii="Calibri" w:hAnsi="Calibri" w:cs="Calibri"/>
          <w:b/>
          <w:sz w:val="28"/>
          <w:szCs w:val="28"/>
        </w:rPr>
        <w:t xml:space="preserve"> PROCEDURES MANUAL</w:t>
      </w:r>
    </w:p>
    <w:p w:rsidR="00927812" w:rsidRPr="0005701C" w:rsidRDefault="00927812">
      <w:pPr>
        <w:rPr>
          <w:rFonts w:ascii="Calibri" w:hAnsi="Calibri" w:cs="Calibri"/>
          <w:b/>
          <w:sz w:val="28"/>
          <w:szCs w:val="28"/>
        </w:rPr>
      </w:pPr>
    </w:p>
    <w:p w:rsidR="00927812" w:rsidRPr="0005701C" w:rsidRDefault="00FD6B8B">
      <w:pPr>
        <w:pStyle w:val="Heading3"/>
        <w:rPr>
          <w:rFonts w:ascii="Calibri" w:hAnsi="Calibri" w:cs="Calibri"/>
          <w:i/>
          <w:sz w:val="28"/>
          <w:szCs w:val="28"/>
        </w:rPr>
      </w:pPr>
      <w:r w:rsidRPr="0005701C">
        <w:rPr>
          <w:rFonts w:ascii="Calibri" w:hAnsi="Calibri" w:cs="Calibri"/>
          <w:i/>
          <w:sz w:val="28"/>
          <w:szCs w:val="28"/>
        </w:rPr>
        <w:t>Thi</w:t>
      </w:r>
      <w:bookmarkStart w:id="0" w:name="_GoBack"/>
      <w:bookmarkEnd w:id="0"/>
      <w:r w:rsidRPr="0005701C">
        <w:rPr>
          <w:rFonts w:ascii="Calibri" w:hAnsi="Calibri" w:cs="Calibri"/>
          <w:i/>
          <w:sz w:val="28"/>
          <w:szCs w:val="28"/>
        </w:rPr>
        <w:t>s procedure applies to Technical Colleges</w:t>
      </w:r>
      <w:r w:rsidR="008205B7" w:rsidRPr="0005701C">
        <w:rPr>
          <w:rFonts w:ascii="Calibri" w:hAnsi="Calibri" w:cs="Calibri"/>
          <w:i/>
          <w:sz w:val="28"/>
          <w:szCs w:val="28"/>
        </w:rPr>
        <w:t xml:space="preserve"> </w:t>
      </w:r>
    </w:p>
    <w:p w:rsidR="00FD6B8B" w:rsidRPr="00820713" w:rsidRDefault="00FD6B8B" w:rsidP="00FD6B8B">
      <w:pPr>
        <w:rPr>
          <w:rFonts w:ascii="Calibri" w:hAnsi="Calibri" w:cs="Calibri"/>
          <w:sz w:val="28"/>
          <w:szCs w:val="28"/>
        </w:rPr>
      </w:pPr>
    </w:p>
    <w:p w:rsidR="00FD6B8B" w:rsidRPr="00820713" w:rsidRDefault="00FD6B8B" w:rsidP="00FD6B8B">
      <w:pPr>
        <w:rPr>
          <w:rFonts w:ascii="Calibri" w:hAnsi="Calibri" w:cs="Calibri"/>
          <w:sz w:val="28"/>
          <w:szCs w:val="28"/>
        </w:rPr>
      </w:pPr>
    </w:p>
    <w:p w:rsidR="00FD6B8B" w:rsidRPr="00820713" w:rsidRDefault="009F4C47" w:rsidP="00FD6B8B">
      <w:pPr>
        <w:rPr>
          <w:rFonts w:ascii="Calibri" w:hAnsi="Calibri" w:cs="Calibri"/>
          <w:b/>
          <w:sz w:val="28"/>
          <w:szCs w:val="28"/>
        </w:rPr>
      </w:pPr>
      <w:r w:rsidRPr="00820713">
        <w:rPr>
          <w:rFonts w:ascii="Calibri" w:hAnsi="Calibri" w:cs="Calibri"/>
          <w:b/>
          <w:sz w:val="28"/>
          <w:szCs w:val="28"/>
        </w:rPr>
        <w:t>ESTABLISHING BOOKSTORE TO BANNER INTERFACE PROCEDURES</w:t>
      </w:r>
    </w:p>
    <w:p w:rsidR="004B02A7" w:rsidRPr="00820713" w:rsidRDefault="004B02A7" w:rsidP="00FD6B8B">
      <w:pPr>
        <w:rPr>
          <w:rFonts w:ascii="Calibri" w:hAnsi="Calibri" w:cs="Calibri"/>
          <w:b/>
          <w:sz w:val="28"/>
          <w:szCs w:val="28"/>
        </w:rPr>
      </w:pPr>
    </w:p>
    <w:p w:rsidR="004B02A7" w:rsidRPr="00820713" w:rsidRDefault="004B02A7" w:rsidP="00FD6B8B">
      <w:pPr>
        <w:rPr>
          <w:rFonts w:ascii="Calibri" w:hAnsi="Calibri" w:cs="Calibri"/>
          <w:b/>
          <w:sz w:val="28"/>
          <w:szCs w:val="28"/>
        </w:rPr>
      </w:pPr>
      <w:r w:rsidRPr="00820713">
        <w:rPr>
          <w:rFonts w:ascii="Calibri" w:hAnsi="Calibri" w:cs="Calibri"/>
          <w:b/>
          <w:sz w:val="28"/>
          <w:szCs w:val="28"/>
        </w:rPr>
        <w:t>General</w:t>
      </w:r>
    </w:p>
    <w:p w:rsidR="007E43F5" w:rsidRPr="00820713" w:rsidRDefault="007E43F5" w:rsidP="007E43F5">
      <w:pPr>
        <w:pStyle w:val="BodyText2"/>
        <w:ind w:left="1008" w:right="864"/>
        <w:rPr>
          <w:rFonts w:ascii="Calibri" w:hAnsi="Calibri" w:cs="Calibri"/>
          <w:sz w:val="28"/>
          <w:szCs w:val="28"/>
        </w:rPr>
      </w:pPr>
    </w:p>
    <w:p w:rsidR="007E43F5" w:rsidRPr="00820713" w:rsidRDefault="007E43F5" w:rsidP="00FD6B8B">
      <w:pPr>
        <w:rPr>
          <w:rFonts w:ascii="Calibri" w:hAnsi="Calibri" w:cs="Calibri"/>
          <w:sz w:val="28"/>
          <w:szCs w:val="28"/>
        </w:rPr>
      </w:pPr>
      <w:r w:rsidRPr="00820713">
        <w:rPr>
          <w:rFonts w:ascii="Calibri" w:hAnsi="Calibri" w:cs="Calibri"/>
          <w:sz w:val="28"/>
          <w:szCs w:val="28"/>
        </w:rPr>
        <w:t xml:space="preserve">This interface was implemented in order to transfer TCSG college bookstore’s charges from the Nebraska Point-of-Sale (POS) system into Banner.  In order for colleges to benefit from this system, the college must have implemented either the PRISM or </w:t>
      </w:r>
      <w:r w:rsidR="00554B98" w:rsidRPr="00820713">
        <w:rPr>
          <w:rFonts w:ascii="Calibri" w:hAnsi="Calibri" w:cs="Calibri"/>
          <w:sz w:val="28"/>
          <w:szCs w:val="28"/>
        </w:rPr>
        <w:t>Win PRISM</w:t>
      </w:r>
      <w:r w:rsidRPr="00820713">
        <w:rPr>
          <w:rFonts w:ascii="Calibri" w:hAnsi="Calibri" w:cs="Calibri"/>
          <w:sz w:val="28"/>
          <w:szCs w:val="28"/>
        </w:rPr>
        <w:t xml:space="preserve"> POS and AR systems.  </w:t>
      </w:r>
    </w:p>
    <w:p w:rsidR="007E43F5" w:rsidRPr="00820713" w:rsidRDefault="007E43F5" w:rsidP="00FD6B8B">
      <w:pPr>
        <w:rPr>
          <w:rFonts w:ascii="Calibri" w:hAnsi="Calibri" w:cs="Calibri"/>
          <w:sz w:val="28"/>
          <w:szCs w:val="28"/>
          <w:highlight w:val="yellow"/>
        </w:rPr>
      </w:pPr>
    </w:p>
    <w:p w:rsidR="004B02A7" w:rsidRPr="00820713" w:rsidRDefault="004B02A7" w:rsidP="00FD6B8B">
      <w:pPr>
        <w:rPr>
          <w:rFonts w:ascii="Calibri" w:hAnsi="Calibri" w:cs="Calibri"/>
          <w:sz w:val="28"/>
          <w:szCs w:val="28"/>
        </w:rPr>
      </w:pPr>
      <w:r w:rsidRPr="00820713">
        <w:rPr>
          <w:rFonts w:ascii="Calibri" w:hAnsi="Calibri" w:cs="Calibri"/>
          <w:sz w:val="28"/>
          <w:szCs w:val="28"/>
        </w:rPr>
        <w:t xml:space="preserve">A </w:t>
      </w:r>
      <w:r w:rsidR="00386104" w:rsidRPr="00820713">
        <w:rPr>
          <w:rFonts w:ascii="Calibri" w:hAnsi="Calibri" w:cs="Calibri"/>
          <w:sz w:val="28"/>
          <w:szCs w:val="28"/>
        </w:rPr>
        <w:t>cron job (a script written to systematically perform a sequence of events)</w:t>
      </w:r>
      <w:r w:rsidRPr="00820713">
        <w:rPr>
          <w:rFonts w:ascii="Calibri" w:hAnsi="Calibri" w:cs="Calibri"/>
          <w:sz w:val="28"/>
          <w:szCs w:val="28"/>
        </w:rPr>
        <w:t xml:space="preserve"> was written by the </w:t>
      </w:r>
      <w:r w:rsidR="00415853" w:rsidRPr="00820713">
        <w:rPr>
          <w:rFonts w:ascii="Calibri" w:hAnsi="Calibri" w:cs="Calibri"/>
          <w:sz w:val="28"/>
          <w:szCs w:val="28"/>
        </w:rPr>
        <w:t>Director of System Development &amp; Support at TCSG to</w:t>
      </w:r>
      <w:r w:rsidRPr="00820713">
        <w:rPr>
          <w:rFonts w:ascii="Calibri" w:hAnsi="Calibri" w:cs="Calibri"/>
          <w:sz w:val="28"/>
          <w:szCs w:val="28"/>
        </w:rPr>
        <w:t xml:space="preserve"> transfer</w:t>
      </w:r>
      <w:r w:rsidR="00415853" w:rsidRPr="00820713">
        <w:rPr>
          <w:rFonts w:ascii="Calibri" w:hAnsi="Calibri" w:cs="Calibri"/>
          <w:sz w:val="28"/>
          <w:szCs w:val="28"/>
        </w:rPr>
        <w:t xml:space="preserve"> bookstore sales once all the bookstore registers have been balanced and all bookstores closed for the day. </w:t>
      </w:r>
      <w:r w:rsidRPr="00820713">
        <w:rPr>
          <w:rFonts w:ascii="Calibri" w:hAnsi="Calibri" w:cs="Calibri"/>
          <w:sz w:val="28"/>
          <w:szCs w:val="28"/>
        </w:rPr>
        <w:t>There are two software packages available from Nebraska Book Company that allows this process</w:t>
      </w:r>
      <w:r w:rsidR="00BC29FC" w:rsidRPr="00820713">
        <w:rPr>
          <w:rFonts w:ascii="Calibri" w:hAnsi="Calibri" w:cs="Calibri"/>
          <w:sz w:val="28"/>
          <w:szCs w:val="28"/>
        </w:rPr>
        <w:t>.</w:t>
      </w:r>
      <w:r w:rsidRPr="00820713">
        <w:rPr>
          <w:rFonts w:ascii="Calibri" w:hAnsi="Calibri" w:cs="Calibri"/>
          <w:sz w:val="28"/>
          <w:szCs w:val="28"/>
        </w:rPr>
        <w:t xml:space="preserve"> </w:t>
      </w:r>
      <w:r w:rsidR="00BC29FC" w:rsidRPr="00820713">
        <w:rPr>
          <w:rFonts w:ascii="Calibri" w:hAnsi="Calibri" w:cs="Calibri"/>
          <w:sz w:val="28"/>
          <w:szCs w:val="28"/>
        </w:rPr>
        <w:t xml:space="preserve"> The software </w:t>
      </w:r>
      <w:r w:rsidR="00C62EFB" w:rsidRPr="00820713">
        <w:rPr>
          <w:rFonts w:ascii="Calibri" w:hAnsi="Calibri" w:cs="Calibri"/>
          <w:sz w:val="28"/>
          <w:szCs w:val="28"/>
        </w:rPr>
        <w:t>packages are</w:t>
      </w:r>
      <w:r w:rsidR="00BC29FC" w:rsidRPr="00820713">
        <w:rPr>
          <w:rFonts w:ascii="Calibri" w:hAnsi="Calibri" w:cs="Calibri"/>
          <w:sz w:val="28"/>
          <w:szCs w:val="28"/>
        </w:rPr>
        <w:t xml:space="preserve"> </w:t>
      </w:r>
      <w:r w:rsidRPr="00820713">
        <w:rPr>
          <w:rFonts w:ascii="Calibri" w:hAnsi="Calibri" w:cs="Calibri"/>
          <w:sz w:val="28"/>
          <w:szCs w:val="28"/>
        </w:rPr>
        <w:t xml:space="preserve">Win Prism </w:t>
      </w:r>
      <w:r w:rsidR="00BC29FC" w:rsidRPr="00820713">
        <w:rPr>
          <w:rFonts w:ascii="Calibri" w:hAnsi="Calibri" w:cs="Calibri"/>
          <w:sz w:val="28"/>
          <w:szCs w:val="28"/>
        </w:rPr>
        <w:t xml:space="preserve">or </w:t>
      </w:r>
      <w:r w:rsidRPr="00820713">
        <w:rPr>
          <w:rFonts w:ascii="Calibri" w:hAnsi="Calibri" w:cs="Calibri"/>
          <w:sz w:val="28"/>
          <w:szCs w:val="28"/>
        </w:rPr>
        <w:t>Prism.</w:t>
      </w:r>
    </w:p>
    <w:p w:rsidR="004B02A7" w:rsidRPr="00820713" w:rsidRDefault="004B02A7" w:rsidP="00FD6B8B">
      <w:pPr>
        <w:rPr>
          <w:rFonts w:ascii="Calibri" w:hAnsi="Calibri" w:cs="Calibri"/>
          <w:sz w:val="28"/>
          <w:szCs w:val="28"/>
        </w:rPr>
      </w:pPr>
    </w:p>
    <w:p w:rsidR="00D7134B" w:rsidRPr="00820713" w:rsidRDefault="00C42886">
      <w:pPr>
        <w:rPr>
          <w:rFonts w:ascii="Calibri" w:hAnsi="Calibri" w:cs="Calibri"/>
          <w:sz w:val="28"/>
          <w:szCs w:val="28"/>
        </w:rPr>
      </w:pPr>
      <w:r w:rsidRPr="00820713">
        <w:rPr>
          <w:rFonts w:ascii="Calibri" w:hAnsi="Calibri" w:cs="Calibri"/>
          <w:sz w:val="28"/>
          <w:szCs w:val="28"/>
        </w:rPr>
        <w:t xml:space="preserve">The software for the interface is loaded on your Banner Box. When implementing this software for the first time, security scripts need to </w:t>
      </w:r>
      <w:r w:rsidR="000D5134" w:rsidRPr="00820713">
        <w:rPr>
          <w:rFonts w:ascii="Calibri" w:hAnsi="Calibri" w:cs="Calibri"/>
          <w:sz w:val="28"/>
          <w:szCs w:val="28"/>
        </w:rPr>
        <w:t xml:space="preserve">execute </w:t>
      </w:r>
      <w:r w:rsidRPr="00820713">
        <w:rPr>
          <w:rFonts w:ascii="Calibri" w:hAnsi="Calibri" w:cs="Calibri"/>
          <w:sz w:val="28"/>
          <w:szCs w:val="28"/>
        </w:rPr>
        <w:t xml:space="preserve">which provides the proper permissions </w:t>
      </w:r>
      <w:r w:rsidR="000D5134" w:rsidRPr="00820713">
        <w:rPr>
          <w:rFonts w:ascii="Calibri" w:hAnsi="Calibri" w:cs="Calibri"/>
          <w:sz w:val="28"/>
          <w:szCs w:val="28"/>
        </w:rPr>
        <w:t xml:space="preserve">for </w:t>
      </w:r>
      <w:r w:rsidRPr="00820713">
        <w:rPr>
          <w:rFonts w:ascii="Calibri" w:hAnsi="Calibri" w:cs="Calibri"/>
          <w:sz w:val="28"/>
          <w:szCs w:val="28"/>
        </w:rPr>
        <w:t xml:space="preserve">the three </w:t>
      </w:r>
      <w:r w:rsidR="000D5134" w:rsidRPr="00820713">
        <w:rPr>
          <w:rFonts w:ascii="Calibri" w:hAnsi="Calibri" w:cs="Calibri"/>
          <w:sz w:val="28"/>
          <w:szCs w:val="28"/>
        </w:rPr>
        <w:t xml:space="preserve">Nebraska interface </w:t>
      </w:r>
      <w:r w:rsidRPr="00820713">
        <w:rPr>
          <w:rFonts w:ascii="Calibri" w:hAnsi="Calibri" w:cs="Calibri"/>
          <w:sz w:val="28"/>
          <w:szCs w:val="28"/>
        </w:rPr>
        <w:t>menu options</w:t>
      </w:r>
      <w:r w:rsidR="000D5134" w:rsidRPr="00820713">
        <w:rPr>
          <w:rFonts w:ascii="Calibri" w:hAnsi="Calibri" w:cs="Calibri"/>
          <w:sz w:val="28"/>
          <w:szCs w:val="28"/>
        </w:rPr>
        <w:t>.</w:t>
      </w:r>
      <w:r w:rsidRPr="00820713">
        <w:rPr>
          <w:rFonts w:ascii="Calibri" w:hAnsi="Calibri" w:cs="Calibri"/>
          <w:sz w:val="28"/>
          <w:szCs w:val="28"/>
        </w:rPr>
        <w:t xml:space="preserve"> The Banner Project Lead should contact Enterprise Services or the Director of System Development and Support for further information on a new installation set up.  </w:t>
      </w:r>
    </w:p>
    <w:p w:rsidR="00D7134B" w:rsidRPr="00820713" w:rsidRDefault="00D7134B">
      <w:pPr>
        <w:rPr>
          <w:rFonts w:ascii="Calibri" w:hAnsi="Calibri" w:cs="Calibri"/>
          <w:sz w:val="28"/>
          <w:szCs w:val="28"/>
        </w:rPr>
      </w:pPr>
    </w:p>
    <w:p w:rsidR="00927812" w:rsidRPr="00820713" w:rsidRDefault="004B02A7">
      <w:pPr>
        <w:rPr>
          <w:rFonts w:ascii="Calibri" w:hAnsi="Calibri" w:cs="Calibri"/>
          <w:b/>
          <w:sz w:val="28"/>
          <w:szCs w:val="28"/>
        </w:rPr>
      </w:pPr>
      <w:r w:rsidRPr="00820713">
        <w:rPr>
          <w:rFonts w:ascii="Calibri" w:hAnsi="Calibri" w:cs="Calibri"/>
          <w:b/>
          <w:sz w:val="28"/>
          <w:szCs w:val="28"/>
        </w:rPr>
        <w:t>Win Prism</w:t>
      </w:r>
    </w:p>
    <w:p w:rsidR="000D5134" w:rsidRPr="00820713" w:rsidRDefault="004B02A7">
      <w:pPr>
        <w:rPr>
          <w:rFonts w:ascii="Calibri" w:hAnsi="Calibri" w:cs="Calibri"/>
          <w:sz w:val="28"/>
          <w:szCs w:val="28"/>
        </w:rPr>
      </w:pPr>
      <w:r w:rsidRPr="00820713">
        <w:rPr>
          <w:rFonts w:ascii="Calibri" w:hAnsi="Calibri" w:cs="Calibri"/>
          <w:sz w:val="28"/>
          <w:szCs w:val="28"/>
        </w:rPr>
        <w:t>The Banner Project Lead (usually IT) should contact the Technical College System of Georgia</w:t>
      </w:r>
      <w:r w:rsidR="00386104" w:rsidRPr="00820713">
        <w:rPr>
          <w:rFonts w:ascii="Calibri" w:hAnsi="Calibri" w:cs="Calibri"/>
          <w:sz w:val="28"/>
          <w:szCs w:val="28"/>
        </w:rPr>
        <w:t xml:space="preserve">’s Director of System Development &amp; Support for access to the script to </w:t>
      </w:r>
      <w:r w:rsidR="00554B98" w:rsidRPr="00820713">
        <w:rPr>
          <w:rFonts w:ascii="Calibri" w:hAnsi="Calibri" w:cs="Calibri"/>
          <w:sz w:val="28"/>
          <w:szCs w:val="28"/>
        </w:rPr>
        <w:t>implement Banner</w:t>
      </w:r>
      <w:r w:rsidR="00386104" w:rsidRPr="00820713">
        <w:rPr>
          <w:rFonts w:ascii="Calibri" w:hAnsi="Calibri" w:cs="Calibri"/>
          <w:sz w:val="28"/>
          <w:szCs w:val="28"/>
        </w:rPr>
        <w:t xml:space="preserve"> processes. </w:t>
      </w:r>
    </w:p>
    <w:p w:rsidR="000D5134" w:rsidRPr="00820713" w:rsidRDefault="000D5134">
      <w:pPr>
        <w:rPr>
          <w:rFonts w:ascii="Calibri" w:hAnsi="Calibri" w:cs="Calibri"/>
          <w:sz w:val="28"/>
          <w:szCs w:val="28"/>
        </w:rPr>
      </w:pPr>
    </w:p>
    <w:p w:rsidR="00A4599A" w:rsidRPr="00820713" w:rsidRDefault="000D5134">
      <w:pPr>
        <w:rPr>
          <w:rFonts w:ascii="Calibri" w:hAnsi="Calibri" w:cs="Calibri"/>
          <w:sz w:val="28"/>
          <w:szCs w:val="28"/>
        </w:rPr>
      </w:pPr>
      <w:r w:rsidRPr="00820713">
        <w:rPr>
          <w:rFonts w:ascii="Calibri" w:hAnsi="Calibri" w:cs="Calibri"/>
          <w:sz w:val="28"/>
          <w:szCs w:val="28"/>
        </w:rPr>
        <w:t>The Win</w:t>
      </w:r>
      <w:r w:rsidR="00E73074" w:rsidRPr="00820713">
        <w:rPr>
          <w:rFonts w:ascii="Calibri" w:hAnsi="Calibri" w:cs="Calibri"/>
          <w:sz w:val="28"/>
          <w:szCs w:val="28"/>
        </w:rPr>
        <w:t xml:space="preserve"> </w:t>
      </w:r>
      <w:r w:rsidRPr="00820713">
        <w:rPr>
          <w:rFonts w:ascii="Calibri" w:hAnsi="Calibri" w:cs="Calibri"/>
          <w:sz w:val="28"/>
          <w:szCs w:val="28"/>
        </w:rPr>
        <w:t xml:space="preserve">PRISM system has functionality to handle cron jobs and automatically load data or transfer data to Banner.  It is recommended to run “Banner to </w:t>
      </w:r>
      <w:r w:rsidRPr="00820713">
        <w:rPr>
          <w:rFonts w:ascii="Calibri" w:hAnsi="Calibri" w:cs="Calibri"/>
          <w:sz w:val="28"/>
          <w:szCs w:val="28"/>
        </w:rPr>
        <w:lastRenderedPageBreak/>
        <w:t xml:space="preserve">Bookstore” and “Bookstore to Banner” in the cron.  This allows the college to schedule these processes automatically and eliminate “operator intervention”.   </w:t>
      </w:r>
      <w:r w:rsidR="00A4599A" w:rsidRPr="00820713">
        <w:rPr>
          <w:rFonts w:ascii="Calibri" w:hAnsi="Calibri" w:cs="Calibri"/>
          <w:sz w:val="28"/>
          <w:szCs w:val="28"/>
        </w:rPr>
        <w:t>The Banner Project Lead at each College can adjust the cron job for the appropriate time for that College. For example, some Colleges begin the cron job at 11:59</w:t>
      </w:r>
      <w:r w:rsidR="008D0E0E" w:rsidRPr="00820713">
        <w:rPr>
          <w:rFonts w:ascii="Calibri" w:hAnsi="Calibri" w:cs="Calibri"/>
          <w:sz w:val="28"/>
          <w:szCs w:val="28"/>
        </w:rPr>
        <w:t xml:space="preserve"> </w:t>
      </w:r>
      <w:r w:rsidR="00A4599A" w:rsidRPr="00820713">
        <w:rPr>
          <w:rFonts w:ascii="Calibri" w:hAnsi="Calibri" w:cs="Calibri"/>
          <w:sz w:val="28"/>
          <w:szCs w:val="28"/>
        </w:rPr>
        <w:t>pm. It is imperative that all register sessions and bookstores are closed at all campuses before this process begins.</w:t>
      </w:r>
    </w:p>
    <w:p w:rsidR="00A4599A" w:rsidRPr="00820713" w:rsidRDefault="00A4599A">
      <w:pPr>
        <w:rPr>
          <w:rFonts w:ascii="Calibri" w:hAnsi="Calibri" w:cs="Calibri"/>
          <w:sz w:val="28"/>
          <w:szCs w:val="28"/>
        </w:rPr>
      </w:pPr>
    </w:p>
    <w:p w:rsidR="00350888" w:rsidRPr="00820713" w:rsidRDefault="0092533C">
      <w:pPr>
        <w:rPr>
          <w:rFonts w:ascii="Calibri" w:hAnsi="Calibri" w:cs="Calibri"/>
          <w:sz w:val="28"/>
          <w:szCs w:val="28"/>
        </w:rPr>
      </w:pPr>
      <w:r w:rsidRPr="00820713">
        <w:rPr>
          <w:rFonts w:ascii="Calibri" w:hAnsi="Calibri" w:cs="Calibri"/>
          <w:sz w:val="28"/>
          <w:szCs w:val="28"/>
        </w:rPr>
        <w:t xml:space="preserve">The next morning the Bookstore </w:t>
      </w:r>
      <w:r w:rsidR="00386104" w:rsidRPr="00820713">
        <w:rPr>
          <w:rFonts w:ascii="Calibri" w:hAnsi="Calibri" w:cs="Calibri"/>
          <w:sz w:val="28"/>
          <w:szCs w:val="28"/>
        </w:rPr>
        <w:t xml:space="preserve">Manager </w:t>
      </w:r>
      <w:r w:rsidRPr="00820713">
        <w:rPr>
          <w:rFonts w:ascii="Calibri" w:hAnsi="Calibri" w:cs="Calibri"/>
          <w:sz w:val="28"/>
          <w:szCs w:val="28"/>
        </w:rPr>
        <w:t>should email the A/R Sales from the previous day</w:t>
      </w:r>
      <w:r w:rsidR="0023411C" w:rsidRPr="00820713">
        <w:rPr>
          <w:rFonts w:ascii="Calibri" w:hAnsi="Calibri" w:cs="Calibri"/>
          <w:sz w:val="28"/>
          <w:szCs w:val="28"/>
        </w:rPr>
        <w:t xml:space="preserve"> (data from AR Reconciliation Report</w:t>
      </w:r>
      <w:r w:rsidR="00EA08A7" w:rsidRPr="00820713">
        <w:rPr>
          <w:rFonts w:ascii="Calibri" w:hAnsi="Calibri" w:cs="Calibri"/>
          <w:sz w:val="28"/>
          <w:szCs w:val="28"/>
        </w:rPr>
        <w:t>) to</w:t>
      </w:r>
      <w:r w:rsidR="00E663F8" w:rsidRPr="00820713">
        <w:rPr>
          <w:rFonts w:ascii="Calibri" w:hAnsi="Calibri" w:cs="Calibri"/>
          <w:sz w:val="28"/>
          <w:szCs w:val="28"/>
        </w:rPr>
        <w:t xml:space="preserve"> the</w:t>
      </w:r>
      <w:r w:rsidRPr="00820713">
        <w:rPr>
          <w:rFonts w:ascii="Calibri" w:hAnsi="Calibri" w:cs="Calibri"/>
          <w:sz w:val="28"/>
          <w:szCs w:val="28"/>
        </w:rPr>
        <w:t xml:space="preserve"> </w:t>
      </w:r>
      <w:r w:rsidR="00E663F8" w:rsidRPr="00820713">
        <w:rPr>
          <w:rFonts w:ascii="Calibri" w:hAnsi="Calibri" w:cs="Calibri"/>
          <w:sz w:val="28"/>
          <w:szCs w:val="28"/>
        </w:rPr>
        <w:t>AR Supervisor or designee</w:t>
      </w:r>
      <w:r w:rsidRPr="00820713">
        <w:rPr>
          <w:rFonts w:ascii="Calibri" w:hAnsi="Calibri" w:cs="Calibri"/>
          <w:sz w:val="28"/>
          <w:szCs w:val="28"/>
        </w:rPr>
        <w:t xml:space="preserve">. The </w:t>
      </w:r>
      <w:r w:rsidR="00E663F8" w:rsidRPr="00820713">
        <w:rPr>
          <w:rFonts w:ascii="Calibri" w:hAnsi="Calibri" w:cs="Calibri"/>
          <w:sz w:val="28"/>
          <w:szCs w:val="28"/>
        </w:rPr>
        <w:t>AR Supervisor or designee</w:t>
      </w:r>
      <w:r w:rsidRPr="00820713">
        <w:rPr>
          <w:rFonts w:ascii="Calibri" w:hAnsi="Calibri" w:cs="Calibri"/>
          <w:sz w:val="28"/>
          <w:szCs w:val="28"/>
        </w:rPr>
        <w:t xml:space="preserve"> should go</w:t>
      </w:r>
      <w:r w:rsidR="00E663F8" w:rsidRPr="00820713">
        <w:rPr>
          <w:rFonts w:ascii="Calibri" w:hAnsi="Calibri" w:cs="Calibri"/>
          <w:sz w:val="28"/>
          <w:szCs w:val="28"/>
        </w:rPr>
        <w:t xml:space="preserve"> in Banner </w:t>
      </w:r>
      <w:r w:rsidRPr="00820713">
        <w:rPr>
          <w:rFonts w:ascii="Calibri" w:hAnsi="Calibri" w:cs="Calibri"/>
          <w:sz w:val="28"/>
          <w:szCs w:val="28"/>
        </w:rPr>
        <w:t xml:space="preserve">to </w:t>
      </w:r>
      <w:proofErr w:type="gramStart"/>
      <w:r w:rsidRPr="00820713">
        <w:rPr>
          <w:rFonts w:ascii="Calibri" w:hAnsi="Calibri" w:cs="Calibri"/>
          <w:sz w:val="28"/>
          <w:szCs w:val="28"/>
        </w:rPr>
        <w:t>TGACREV(</w:t>
      </w:r>
      <w:proofErr w:type="gramEnd"/>
      <w:r w:rsidRPr="00820713">
        <w:rPr>
          <w:rFonts w:ascii="Calibri" w:hAnsi="Calibri" w:cs="Calibri"/>
          <w:sz w:val="28"/>
          <w:szCs w:val="28"/>
        </w:rPr>
        <w:t xml:space="preserve">Cashier Session Review Form) to verify that all of the A/R Sales from the previous </w:t>
      </w:r>
      <w:r w:rsidR="00B068C4" w:rsidRPr="00820713">
        <w:rPr>
          <w:rFonts w:ascii="Calibri" w:hAnsi="Calibri" w:cs="Calibri"/>
          <w:sz w:val="28"/>
          <w:szCs w:val="28"/>
        </w:rPr>
        <w:t xml:space="preserve">day sales transferred into Banner </w:t>
      </w:r>
      <w:r w:rsidRPr="00820713">
        <w:rPr>
          <w:rFonts w:ascii="Calibri" w:hAnsi="Calibri" w:cs="Calibri"/>
          <w:sz w:val="28"/>
          <w:szCs w:val="28"/>
        </w:rPr>
        <w:t>correctly</w:t>
      </w:r>
      <w:r w:rsidR="00B068C4" w:rsidRPr="00820713">
        <w:rPr>
          <w:rFonts w:ascii="Calibri" w:hAnsi="Calibri" w:cs="Calibri"/>
          <w:sz w:val="28"/>
          <w:szCs w:val="28"/>
        </w:rPr>
        <w:t>.</w:t>
      </w:r>
      <w:r w:rsidR="00C42886" w:rsidRPr="00820713">
        <w:rPr>
          <w:rFonts w:ascii="Calibri" w:hAnsi="Calibri" w:cs="Calibri"/>
          <w:sz w:val="28"/>
          <w:szCs w:val="28"/>
        </w:rPr>
        <w:t xml:space="preserve">  </w:t>
      </w:r>
      <w:r w:rsidR="0023411C" w:rsidRPr="00820713">
        <w:rPr>
          <w:rFonts w:ascii="Calibri" w:hAnsi="Calibri" w:cs="Calibri"/>
          <w:sz w:val="28"/>
          <w:szCs w:val="28"/>
        </w:rPr>
        <w:t xml:space="preserve"> Note: Departmental sales and Credit Memos can affect the totals.</w:t>
      </w:r>
    </w:p>
    <w:p w:rsidR="00D7134B" w:rsidRPr="00820713" w:rsidRDefault="00D7134B">
      <w:pPr>
        <w:rPr>
          <w:rFonts w:ascii="Calibri" w:hAnsi="Calibri" w:cs="Calibri"/>
          <w:sz w:val="28"/>
          <w:szCs w:val="28"/>
        </w:rPr>
      </w:pPr>
    </w:p>
    <w:p w:rsidR="00350888" w:rsidRPr="00820713" w:rsidRDefault="00350888">
      <w:pPr>
        <w:rPr>
          <w:rFonts w:ascii="Calibri" w:hAnsi="Calibri" w:cs="Calibri"/>
          <w:b/>
          <w:sz w:val="28"/>
          <w:szCs w:val="28"/>
        </w:rPr>
      </w:pPr>
      <w:r w:rsidRPr="00820713">
        <w:rPr>
          <w:rFonts w:ascii="Calibri" w:hAnsi="Calibri" w:cs="Calibri"/>
          <w:b/>
          <w:sz w:val="28"/>
          <w:szCs w:val="28"/>
        </w:rPr>
        <w:t>P</w:t>
      </w:r>
      <w:r w:rsidR="00891EEE" w:rsidRPr="00820713">
        <w:rPr>
          <w:rFonts w:ascii="Calibri" w:hAnsi="Calibri" w:cs="Calibri"/>
          <w:b/>
          <w:sz w:val="28"/>
          <w:szCs w:val="28"/>
        </w:rPr>
        <w:t>rism</w:t>
      </w:r>
    </w:p>
    <w:p w:rsidR="00891EEE" w:rsidRPr="00820713" w:rsidRDefault="00891EEE">
      <w:pPr>
        <w:rPr>
          <w:rFonts w:ascii="Calibri" w:hAnsi="Calibri" w:cs="Calibri"/>
          <w:sz w:val="28"/>
          <w:szCs w:val="28"/>
        </w:rPr>
      </w:pPr>
    </w:p>
    <w:p w:rsidR="00B85C96" w:rsidRPr="00820713" w:rsidRDefault="00B85C96">
      <w:pPr>
        <w:rPr>
          <w:rFonts w:ascii="Calibri" w:hAnsi="Calibri" w:cs="Calibri"/>
          <w:sz w:val="28"/>
          <w:szCs w:val="28"/>
        </w:rPr>
      </w:pPr>
      <w:r w:rsidRPr="00820713">
        <w:rPr>
          <w:rFonts w:ascii="Calibri" w:hAnsi="Calibri" w:cs="Calibri"/>
          <w:sz w:val="28"/>
          <w:szCs w:val="28"/>
        </w:rPr>
        <w:t xml:space="preserve">The PRISM system does not have functionality to handle cron jobs and automatically load data easily.  It is recommended to run “Banner to Bookstore” from the DTAE/TCSG menu.  Because the “Bookstore to Banner” process can be done once a day, this process can be set up in the cron.    </w:t>
      </w:r>
    </w:p>
    <w:p w:rsidR="00B85C96" w:rsidRPr="00820713" w:rsidRDefault="00B85C96">
      <w:pPr>
        <w:rPr>
          <w:rFonts w:ascii="Calibri" w:hAnsi="Calibri" w:cs="Calibri"/>
          <w:sz w:val="28"/>
          <w:szCs w:val="28"/>
        </w:rPr>
      </w:pPr>
    </w:p>
    <w:p w:rsidR="00D7134B" w:rsidRPr="00820713" w:rsidRDefault="00337848">
      <w:pPr>
        <w:rPr>
          <w:rFonts w:ascii="Calibri" w:hAnsi="Calibri" w:cs="Calibri"/>
          <w:sz w:val="28"/>
          <w:szCs w:val="28"/>
        </w:rPr>
      </w:pPr>
      <w:r w:rsidRPr="00820713">
        <w:rPr>
          <w:rFonts w:ascii="Calibri" w:hAnsi="Calibri" w:cs="Calibri"/>
          <w:sz w:val="28"/>
          <w:szCs w:val="28"/>
        </w:rPr>
        <w:t xml:space="preserve">In Prism the following step should be completed every morning to process the </w:t>
      </w:r>
      <w:r w:rsidR="00B068C4" w:rsidRPr="00820713">
        <w:rPr>
          <w:rFonts w:ascii="Calibri" w:hAnsi="Calibri" w:cs="Calibri"/>
          <w:sz w:val="28"/>
          <w:szCs w:val="28"/>
        </w:rPr>
        <w:t>previous day sales to Banner.</w:t>
      </w:r>
      <w:r w:rsidR="007866DD" w:rsidRPr="00820713">
        <w:rPr>
          <w:rFonts w:ascii="Calibri" w:hAnsi="Calibri" w:cs="Calibri"/>
          <w:sz w:val="28"/>
          <w:szCs w:val="28"/>
        </w:rPr>
        <w:t xml:space="preserve"> </w:t>
      </w:r>
      <w:r w:rsidR="001B7527" w:rsidRPr="00820713">
        <w:rPr>
          <w:rFonts w:ascii="Calibri" w:hAnsi="Calibri" w:cs="Calibri"/>
          <w:sz w:val="28"/>
          <w:szCs w:val="28"/>
        </w:rPr>
        <w:t xml:space="preserve">Prism users should go into Secure Shell and select the </w:t>
      </w:r>
      <w:r w:rsidR="007866DD" w:rsidRPr="00820713">
        <w:rPr>
          <w:rFonts w:ascii="Calibri" w:hAnsi="Calibri" w:cs="Calibri"/>
          <w:sz w:val="28"/>
          <w:szCs w:val="28"/>
        </w:rPr>
        <w:t xml:space="preserve">appropriate </w:t>
      </w:r>
      <w:r w:rsidR="001B7527" w:rsidRPr="00820713">
        <w:rPr>
          <w:rFonts w:ascii="Calibri" w:hAnsi="Calibri" w:cs="Calibri"/>
          <w:sz w:val="28"/>
          <w:szCs w:val="28"/>
        </w:rPr>
        <w:t xml:space="preserve">Profile tab. The drop down menu </w:t>
      </w:r>
      <w:r w:rsidR="007866DD" w:rsidRPr="00820713">
        <w:rPr>
          <w:rFonts w:ascii="Calibri" w:hAnsi="Calibri" w:cs="Calibri"/>
          <w:sz w:val="28"/>
          <w:szCs w:val="28"/>
        </w:rPr>
        <w:t>should</w:t>
      </w:r>
      <w:r w:rsidR="001B7527" w:rsidRPr="00820713">
        <w:rPr>
          <w:rFonts w:ascii="Calibri" w:hAnsi="Calibri" w:cs="Calibri"/>
          <w:sz w:val="28"/>
          <w:szCs w:val="28"/>
        </w:rPr>
        <w:t xml:space="preserve"> have the name that was established by the Information Technology (IT) team.  Once the appropriate tab is selected a screen will come up and require a password provided by IT. </w:t>
      </w:r>
      <w:proofErr w:type="gramStart"/>
      <w:r w:rsidR="00554B98" w:rsidRPr="00820713">
        <w:rPr>
          <w:rFonts w:ascii="Calibri" w:hAnsi="Calibri" w:cs="Calibri"/>
          <w:sz w:val="28"/>
          <w:szCs w:val="28"/>
        </w:rPr>
        <w:t xml:space="preserve">If a menu does not appear, type </w:t>
      </w:r>
      <w:r w:rsidR="00820713">
        <w:rPr>
          <w:rFonts w:ascii="Calibri" w:hAnsi="Calibri" w:cs="Calibri"/>
          <w:sz w:val="28"/>
          <w:szCs w:val="28"/>
        </w:rPr>
        <w:t>“</w:t>
      </w:r>
      <w:r w:rsidR="00554B98" w:rsidRPr="00820713">
        <w:rPr>
          <w:rFonts w:ascii="Calibri" w:hAnsi="Calibri" w:cs="Calibri"/>
          <w:sz w:val="28"/>
          <w:szCs w:val="28"/>
        </w:rPr>
        <w:t>menu</w:t>
      </w:r>
      <w:r w:rsidR="00820713">
        <w:rPr>
          <w:rFonts w:ascii="Calibri" w:hAnsi="Calibri" w:cs="Calibri"/>
          <w:sz w:val="28"/>
          <w:szCs w:val="28"/>
        </w:rPr>
        <w:t>”</w:t>
      </w:r>
      <w:r w:rsidR="00554B98" w:rsidRPr="00820713">
        <w:rPr>
          <w:rFonts w:ascii="Calibri" w:hAnsi="Calibri" w:cs="Calibri"/>
          <w:sz w:val="28"/>
          <w:szCs w:val="28"/>
        </w:rPr>
        <w:t xml:space="preserve"> at the prompt.</w:t>
      </w:r>
      <w:proofErr w:type="gramEnd"/>
      <w:r w:rsidR="00820713" w:rsidRPr="00820713">
        <w:rPr>
          <w:rFonts w:ascii="Calibri" w:hAnsi="Calibri" w:cs="Calibri"/>
          <w:sz w:val="28"/>
          <w:szCs w:val="28"/>
        </w:rPr>
        <w:t xml:space="preserve"> </w:t>
      </w:r>
    </w:p>
    <w:p w:rsidR="0021460B" w:rsidRPr="00820713" w:rsidRDefault="000F2B2F">
      <w:pPr>
        <w:rPr>
          <w:rFonts w:ascii="Calibri" w:hAnsi="Calibri" w:cs="Calibri"/>
          <w:sz w:val="28"/>
          <w:szCs w:val="28"/>
        </w:rPr>
      </w:pPr>
      <w:r w:rsidRPr="00820713">
        <w:rPr>
          <w:rFonts w:ascii="Calibri" w:hAnsi="Calibri" w:cs="Calibri"/>
          <w:noProof/>
          <w:sz w:val="28"/>
          <w:szCs w:val="28"/>
        </w:rPr>
        <w:lastRenderedPageBreak/>
        <w:drawing>
          <wp:inline distT="0" distB="0" distL="0" distR="0" wp14:anchorId="7DFC54E4" wp14:editId="5451AB0F">
            <wp:extent cx="5476875" cy="3438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60B" w:rsidRPr="00820713" w:rsidRDefault="0021460B">
      <w:pPr>
        <w:rPr>
          <w:rFonts w:ascii="Calibri" w:hAnsi="Calibri" w:cs="Calibri"/>
          <w:sz w:val="28"/>
          <w:szCs w:val="28"/>
        </w:rPr>
      </w:pPr>
    </w:p>
    <w:p w:rsidR="0021460B" w:rsidRPr="00820713" w:rsidRDefault="0021460B">
      <w:pPr>
        <w:rPr>
          <w:rFonts w:ascii="Calibri" w:hAnsi="Calibri" w:cs="Calibri"/>
          <w:sz w:val="28"/>
          <w:szCs w:val="28"/>
        </w:rPr>
      </w:pPr>
    </w:p>
    <w:p w:rsidR="00905528" w:rsidRDefault="00905528" w:rsidP="00905528">
      <w:pPr>
        <w:rPr>
          <w:rFonts w:ascii="Calibri" w:hAnsi="Calibri" w:cs="Calibri"/>
          <w:sz w:val="28"/>
          <w:szCs w:val="28"/>
        </w:rPr>
      </w:pPr>
      <w:r w:rsidRPr="00820713">
        <w:rPr>
          <w:rFonts w:ascii="Calibri" w:hAnsi="Calibri" w:cs="Calibri"/>
          <w:sz w:val="28"/>
          <w:szCs w:val="28"/>
        </w:rPr>
        <w:t>#2 – Generate transaction files from Prism</w:t>
      </w:r>
    </w:p>
    <w:p w:rsidR="00820713" w:rsidRPr="00820713" w:rsidRDefault="00820713" w:rsidP="00905528">
      <w:pPr>
        <w:rPr>
          <w:rFonts w:ascii="Calibri" w:hAnsi="Calibri" w:cs="Calibri"/>
          <w:sz w:val="28"/>
          <w:szCs w:val="28"/>
        </w:rPr>
      </w:pPr>
    </w:p>
    <w:p w:rsidR="00905528" w:rsidRPr="00820713" w:rsidRDefault="000F2B2F" w:rsidP="00905528">
      <w:pPr>
        <w:rPr>
          <w:rFonts w:ascii="Calibri" w:hAnsi="Calibri" w:cs="Calibri"/>
          <w:sz w:val="28"/>
          <w:szCs w:val="28"/>
        </w:rPr>
      </w:pPr>
      <w:r w:rsidRPr="00820713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5C1C3E95" wp14:editId="4299B5B1">
            <wp:extent cx="5476875" cy="3438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528" w:rsidRPr="00820713" w:rsidRDefault="00905528" w:rsidP="00905528">
      <w:pPr>
        <w:rPr>
          <w:rFonts w:ascii="Calibri" w:hAnsi="Calibri" w:cs="Calibri"/>
          <w:sz w:val="28"/>
          <w:szCs w:val="28"/>
        </w:rPr>
      </w:pPr>
    </w:p>
    <w:p w:rsidR="00905528" w:rsidRPr="00820713" w:rsidRDefault="00905528" w:rsidP="00905528">
      <w:pPr>
        <w:rPr>
          <w:rFonts w:ascii="Calibri" w:hAnsi="Calibri" w:cs="Calibri"/>
          <w:sz w:val="28"/>
          <w:szCs w:val="28"/>
        </w:rPr>
      </w:pPr>
      <w:r w:rsidRPr="00820713">
        <w:rPr>
          <w:rFonts w:ascii="Calibri" w:hAnsi="Calibri" w:cs="Calibri"/>
          <w:sz w:val="28"/>
          <w:szCs w:val="28"/>
        </w:rPr>
        <w:t>Do you want to continue?  (</w:t>
      </w:r>
      <w:proofErr w:type="gramStart"/>
      <w:r w:rsidRPr="00820713">
        <w:rPr>
          <w:rFonts w:ascii="Calibri" w:hAnsi="Calibri" w:cs="Calibri"/>
          <w:sz w:val="28"/>
          <w:szCs w:val="28"/>
        </w:rPr>
        <w:t>y/n</w:t>
      </w:r>
      <w:proofErr w:type="gramEnd"/>
      <w:r w:rsidRPr="00820713">
        <w:rPr>
          <w:rFonts w:ascii="Calibri" w:hAnsi="Calibri" w:cs="Calibri"/>
          <w:sz w:val="28"/>
          <w:szCs w:val="28"/>
        </w:rPr>
        <w:t>)  Y</w:t>
      </w:r>
    </w:p>
    <w:p w:rsidR="00905528" w:rsidRPr="00820713" w:rsidRDefault="00905528" w:rsidP="00905528">
      <w:pPr>
        <w:rPr>
          <w:rFonts w:ascii="Calibri" w:hAnsi="Calibri" w:cs="Calibri"/>
          <w:sz w:val="28"/>
          <w:szCs w:val="28"/>
        </w:rPr>
      </w:pPr>
    </w:p>
    <w:p w:rsidR="00905528" w:rsidRPr="00820713" w:rsidRDefault="00905528" w:rsidP="00905528">
      <w:pPr>
        <w:rPr>
          <w:rFonts w:ascii="Calibri" w:hAnsi="Calibri" w:cs="Calibri"/>
          <w:sz w:val="28"/>
          <w:szCs w:val="28"/>
        </w:rPr>
      </w:pPr>
      <w:r w:rsidRPr="00820713">
        <w:rPr>
          <w:rFonts w:ascii="Calibri" w:hAnsi="Calibri" w:cs="Calibri"/>
          <w:sz w:val="28"/>
          <w:szCs w:val="28"/>
        </w:rPr>
        <w:t>The following files are available to be generated:</w:t>
      </w:r>
    </w:p>
    <w:p w:rsidR="001B7527" w:rsidRPr="00820713" w:rsidRDefault="001B7527">
      <w:pPr>
        <w:rPr>
          <w:rFonts w:ascii="Calibri" w:hAnsi="Calibri" w:cs="Calibri"/>
          <w:sz w:val="28"/>
          <w:szCs w:val="28"/>
        </w:rPr>
      </w:pPr>
    </w:p>
    <w:p w:rsidR="007E23DB" w:rsidRPr="00820713" w:rsidRDefault="007E23DB" w:rsidP="007E23DB">
      <w:pPr>
        <w:rPr>
          <w:rFonts w:ascii="Calibri" w:hAnsi="Calibri" w:cs="Calibri"/>
          <w:sz w:val="28"/>
          <w:szCs w:val="28"/>
        </w:rPr>
      </w:pPr>
      <w:r w:rsidRPr="00820713">
        <w:rPr>
          <w:rFonts w:ascii="Calibri" w:hAnsi="Calibri" w:cs="Calibri"/>
          <w:sz w:val="28"/>
          <w:szCs w:val="28"/>
        </w:rPr>
        <w:t>H012204.001</w:t>
      </w:r>
    </w:p>
    <w:p w:rsidR="007E23DB" w:rsidRPr="00820713" w:rsidRDefault="007E23DB" w:rsidP="007E23DB">
      <w:pPr>
        <w:rPr>
          <w:rFonts w:ascii="Calibri" w:hAnsi="Calibri" w:cs="Calibri"/>
          <w:sz w:val="28"/>
          <w:szCs w:val="28"/>
        </w:rPr>
      </w:pPr>
    </w:p>
    <w:p w:rsidR="007E23DB" w:rsidRPr="00820713" w:rsidRDefault="007E23DB" w:rsidP="007E23DB">
      <w:pPr>
        <w:rPr>
          <w:rFonts w:ascii="Calibri" w:hAnsi="Calibri" w:cs="Calibri"/>
          <w:sz w:val="28"/>
          <w:szCs w:val="28"/>
        </w:rPr>
      </w:pPr>
      <w:r w:rsidRPr="00820713">
        <w:rPr>
          <w:rFonts w:ascii="Calibri" w:hAnsi="Calibri" w:cs="Calibri"/>
          <w:sz w:val="28"/>
          <w:szCs w:val="28"/>
        </w:rPr>
        <w:t>Enter date (MMDDYY) and enter:  012204 (enter)</w:t>
      </w:r>
    </w:p>
    <w:p w:rsidR="007E23DB" w:rsidRDefault="000F2B2F" w:rsidP="007E23DB">
      <w:r>
        <w:rPr>
          <w:noProof/>
        </w:rPr>
        <w:drawing>
          <wp:inline distT="0" distB="0" distL="0" distR="0">
            <wp:extent cx="5476875" cy="3438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3DB" w:rsidRPr="00820713" w:rsidRDefault="007E23DB" w:rsidP="007E23DB">
      <w:pPr>
        <w:rPr>
          <w:rFonts w:asciiTheme="minorHAnsi" w:hAnsiTheme="minorHAnsi" w:cstheme="minorHAnsi"/>
          <w:sz w:val="28"/>
          <w:szCs w:val="28"/>
        </w:rPr>
      </w:pPr>
      <w:r w:rsidRPr="00820713">
        <w:rPr>
          <w:rFonts w:asciiTheme="minorHAnsi" w:hAnsiTheme="minorHAnsi" w:cstheme="minorHAnsi"/>
          <w:sz w:val="28"/>
          <w:szCs w:val="28"/>
        </w:rPr>
        <w:t>#3 – Copy transaction files to Banner</w:t>
      </w:r>
    </w:p>
    <w:p w:rsidR="007E23DB" w:rsidRPr="00820713" w:rsidRDefault="007E23DB" w:rsidP="007E23DB">
      <w:pPr>
        <w:rPr>
          <w:rFonts w:asciiTheme="minorHAnsi" w:hAnsiTheme="minorHAnsi" w:cstheme="minorHAnsi"/>
          <w:sz w:val="28"/>
          <w:szCs w:val="28"/>
        </w:rPr>
      </w:pPr>
    </w:p>
    <w:p w:rsidR="007E23DB" w:rsidRPr="00820713" w:rsidRDefault="007E23DB" w:rsidP="007E23DB">
      <w:pPr>
        <w:rPr>
          <w:rFonts w:asciiTheme="minorHAnsi" w:hAnsiTheme="minorHAnsi" w:cstheme="minorHAnsi"/>
          <w:sz w:val="28"/>
          <w:szCs w:val="28"/>
        </w:rPr>
      </w:pPr>
      <w:r w:rsidRPr="00820713">
        <w:rPr>
          <w:rFonts w:asciiTheme="minorHAnsi" w:hAnsiTheme="minorHAnsi" w:cstheme="minorHAnsi"/>
          <w:sz w:val="28"/>
          <w:szCs w:val="28"/>
        </w:rPr>
        <w:t>Do you want to continue?  (</w:t>
      </w:r>
      <w:proofErr w:type="gramStart"/>
      <w:r w:rsidRPr="00820713">
        <w:rPr>
          <w:rFonts w:asciiTheme="minorHAnsi" w:hAnsiTheme="minorHAnsi" w:cstheme="minorHAnsi"/>
          <w:sz w:val="28"/>
          <w:szCs w:val="28"/>
        </w:rPr>
        <w:t>y/n</w:t>
      </w:r>
      <w:proofErr w:type="gramEnd"/>
      <w:r w:rsidRPr="00820713">
        <w:rPr>
          <w:rFonts w:asciiTheme="minorHAnsi" w:hAnsiTheme="minorHAnsi" w:cstheme="minorHAnsi"/>
          <w:sz w:val="28"/>
          <w:szCs w:val="28"/>
        </w:rPr>
        <w:t>)  Y</w:t>
      </w:r>
    </w:p>
    <w:p w:rsidR="007E23DB" w:rsidRDefault="000F2B2F" w:rsidP="007E23DB">
      <w:r>
        <w:rPr>
          <w:noProof/>
        </w:rPr>
        <w:lastRenderedPageBreak/>
        <w:drawing>
          <wp:inline distT="0" distB="0" distL="0" distR="0">
            <wp:extent cx="5476875" cy="3438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3DB" w:rsidRDefault="007E23DB" w:rsidP="007E23DB">
      <w:r>
        <w:t>Enter</w:t>
      </w:r>
    </w:p>
    <w:p w:rsidR="007E23DB" w:rsidRDefault="007E23DB" w:rsidP="007E23DB">
      <w:r>
        <w:t>Enter</w:t>
      </w:r>
    </w:p>
    <w:p w:rsidR="007E23DB" w:rsidRDefault="007E23DB" w:rsidP="007E23DB">
      <w:r>
        <w:t xml:space="preserve">7 – </w:t>
      </w:r>
      <w:proofErr w:type="gramStart"/>
      <w:r>
        <w:t>to</w:t>
      </w:r>
      <w:proofErr w:type="gramEnd"/>
      <w:r>
        <w:t xml:space="preserve"> exit</w:t>
      </w:r>
    </w:p>
    <w:p w:rsidR="007E23DB" w:rsidRDefault="000F2B2F" w:rsidP="007E23DB">
      <w:r>
        <w:rPr>
          <w:noProof/>
        </w:rPr>
        <w:drawing>
          <wp:inline distT="0" distB="0" distL="0" distR="0">
            <wp:extent cx="5476875" cy="3857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3DB" w:rsidRDefault="007E23DB" w:rsidP="007E23DB">
      <w:r>
        <w:t>#2 – load books</w:t>
      </w:r>
    </w:p>
    <w:p w:rsidR="007E23DB" w:rsidRDefault="007E23DB" w:rsidP="007E23DB"/>
    <w:p w:rsidR="007E23DB" w:rsidRDefault="007E23DB" w:rsidP="007E23DB">
      <w:r>
        <w:lastRenderedPageBreak/>
        <w:t>Press “Enter” to return to main screen</w:t>
      </w:r>
    </w:p>
    <w:p w:rsidR="007E23DB" w:rsidRDefault="007E23DB" w:rsidP="007E23DB"/>
    <w:p w:rsidR="007E23DB" w:rsidRDefault="007E23DB" w:rsidP="007E23DB">
      <w:r>
        <w:t>“0” to quit</w:t>
      </w:r>
    </w:p>
    <w:p w:rsidR="007E23DB" w:rsidRDefault="007E23DB" w:rsidP="007E23DB"/>
    <w:p w:rsidR="007E23DB" w:rsidRDefault="007E23DB" w:rsidP="007E23DB">
      <w:r>
        <w:t>Exit</w:t>
      </w:r>
    </w:p>
    <w:p w:rsidR="00337848" w:rsidRDefault="00337848">
      <w:pPr>
        <w:rPr>
          <w:b/>
        </w:rPr>
      </w:pPr>
    </w:p>
    <w:p w:rsidR="008D0E0E" w:rsidRDefault="008D0E0E">
      <w:pPr>
        <w:rPr>
          <w:b/>
        </w:rPr>
      </w:pPr>
    </w:p>
    <w:p w:rsidR="008D0E0E" w:rsidRDefault="008D0E0E">
      <w:pPr>
        <w:rPr>
          <w:b/>
        </w:rPr>
      </w:pPr>
    </w:p>
    <w:sectPr w:rsidR="008D0E0E" w:rsidSect="00820713">
      <w:headerReference w:type="even" r:id="rId14"/>
      <w:head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722" w:rsidRDefault="00CD0722">
      <w:r>
        <w:separator/>
      </w:r>
    </w:p>
  </w:endnote>
  <w:endnote w:type="continuationSeparator" w:id="0">
    <w:p w:rsidR="00CD0722" w:rsidRDefault="00CD0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722" w:rsidRDefault="00CD0722">
      <w:r>
        <w:separator/>
      </w:r>
    </w:p>
  </w:footnote>
  <w:footnote w:type="continuationSeparator" w:id="0">
    <w:p w:rsidR="00CD0722" w:rsidRDefault="00CD0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3DB" w:rsidRDefault="007E23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3DB" w:rsidRDefault="007E23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3DB" w:rsidRDefault="007E23DB">
    <w:pPr>
      <w:tabs>
        <w:tab w:val="left" w:pos="5580"/>
        <w:tab w:val="left" w:pos="72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</w:rPr>
      <w:tab/>
    </w:r>
    <w:r w:rsidR="0026201A">
      <w:rPr>
        <w:rFonts w:ascii="Arial" w:hAnsi="Arial" w:cs="Arial"/>
      </w:rPr>
      <w:tab/>
    </w:r>
    <w:r w:rsidR="0026201A">
      <w:rPr>
        <w:rFonts w:ascii="Arial" w:hAnsi="Arial" w:cs="Arial"/>
        <w:sz w:val="20"/>
        <w:szCs w:val="20"/>
      </w:rPr>
      <w:t>Submitted</w:t>
    </w:r>
    <w:r>
      <w:rPr>
        <w:rFonts w:ascii="Arial" w:hAnsi="Arial" w:cs="Arial"/>
        <w:sz w:val="20"/>
        <w:szCs w:val="20"/>
      </w:rPr>
      <w:t xml:space="preserve">: </w:t>
    </w:r>
    <w:r w:rsidR="0026201A">
      <w:rPr>
        <w:rFonts w:ascii="Arial" w:hAnsi="Arial" w:cs="Arial"/>
        <w:sz w:val="20"/>
        <w:szCs w:val="20"/>
      </w:rPr>
      <w:t>Feb</w:t>
    </w:r>
    <w:r>
      <w:rPr>
        <w:rFonts w:ascii="Arial" w:hAnsi="Arial" w:cs="Arial"/>
        <w:sz w:val="20"/>
        <w:szCs w:val="20"/>
      </w:rPr>
      <w:t>-20-2013</w:t>
    </w:r>
  </w:p>
  <w:p w:rsidR="007E23DB" w:rsidRDefault="007E23DB" w:rsidP="0026201A">
    <w:pPr>
      <w:tabs>
        <w:tab w:val="left" w:pos="5580"/>
        <w:tab w:val="left" w:pos="72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26201A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Approved:</w:t>
    </w:r>
    <w:r w:rsidR="0026201A">
      <w:rPr>
        <w:rFonts w:ascii="Arial" w:hAnsi="Arial" w:cs="Arial"/>
        <w:sz w:val="20"/>
        <w:szCs w:val="20"/>
      </w:rPr>
      <w:t xml:space="preserve"> Mar-28-2013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:rsidR="007E23DB" w:rsidRDefault="007E23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0B5D"/>
    <w:multiLevelType w:val="hybridMultilevel"/>
    <w:tmpl w:val="581EE89E"/>
    <w:lvl w:ilvl="0" w:tplc="D18EEE3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E93C6F"/>
    <w:multiLevelType w:val="hybridMultilevel"/>
    <w:tmpl w:val="3A042DDA"/>
    <w:lvl w:ilvl="0" w:tplc="22A46F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AFA255F"/>
    <w:multiLevelType w:val="hybridMultilevel"/>
    <w:tmpl w:val="74EC1778"/>
    <w:lvl w:ilvl="0" w:tplc="5AA277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E22375"/>
    <w:multiLevelType w:val="hybridMultilevel"/>
    <w:tmpl w:val="8EDE86A6"/>
    <w:lvl w:ilvl="0" w:tplc="66903A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92045C"/>
    <w:multiLevelType w:val="hybridMultilevel"/>
    <w:tmpl w:val="2BF0F9D0"/>
    <w:lvl w:ilvl="0" w:tplc="33D85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2A4129"/>
    <w:multiLevelType w:val="hybridMultilevel"/>
    <w:tmpl w:val="69F69696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44E16EA"/>
    <w:multiLevelType w:val="hybridMultilevel"/>
    <w:tmpl w:val="EFAC4238"/>
    <w:lvl w:ilvl="0" w:tplc="1DDA9F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61"/>
    <w:rsid w:val="00005462"/>
    <w:rsid w:val="00023F5B"/>
    <w:rsid w:val="0005701C"/>
    <w:rsid w:val="0006707D"/>
    <w:rsid w:val="000D5134"/>
    <w:rsid w:val="000D5EA9"/>
    <w:rsid w:val="000E172A"/>
    <w:rsid w:val="000E3F61"/>
    <w:rsid w:val="000F2A5E"/>
    <w:rsid w:val="000F2B2F"/>
    <w:rsid w:val="001126D0"/>
    <w:rsid w:val="001654F9"/>
    <w:rsid w:val="001B7527"/>
    <w:rsid w:val="00205CEA"/>
    <w:rsid w:val="0021460B"/>
    <w:rsid w:val="0023411C"/>
    <w:rsid w:val="0025680D"/>
    <w:rsid w:val="0026201A"/>
    <w:rsid w:val="002758A5"/>
    <w:rsid w:val="00280D9A"/>
    <w:rsid w:val="00297658"/>
    <w:rsid w:val="002B1787"/>
    <w:rsid w:val="002E2C59"/>
    <w:rsid w:val="002E72F5"/>
    <w:rsid w:val="003242CD"/>
    <w:rsid w:val="00337848"/>
    <w:rsid w:val="003401E8"/>
    <w:rsid w:val="00350888"/>
    <w:rsid w:val="00372A66"/>
    <w:rsid w:val="00386104"/>
    <w:rsid w:val="003950F1"/>
    <w:rsid w:val="003B30C1"/>
    <w:rsid w:val="00415853"/>
    <w:rsid w:val="00495103"/>
    <w:rsid w:val="004B02A7"/>
    <w:rsid w:val="0055209A"/>
    <w:rsid w:val="00554B98"/>
    <w:rsid w:val="005552A9"/>
    <w:rsid w:val="005601E4"/>
    <w:rsid w:val="00590A62"/>
    <w:rsid w:val="00646BA2"/>
    <w:rsid w:val="006A50EF"/>
    <w:rsid w:val="006D36CE"/>
    <w:rsid w:val="00765148"/>
    <w:rsid w:val="007866DD"/>
    <w:rsid w:val="00796F83"/>
    <w:rsid w:val="007A07C0"/>
    <w:rsid w:val="007E23DB"/>
    <w:rsid w:val="007E43F5"/>
    <w:rsid w:val="008205B7"/>
    <w:rsid w:val="00820713"/>
    <w:rsid w:val="00823820"/>
    <w:rsid w:val="008336C7"/>
    <w:rsid w:val="00840F3E"/>
    <w:rsid w:val="00841275"/>
    <w:rsid w:val="00891EEE"/>
    <w:rsid w:val="008D0E0E"/>
    <w:rsid w:val="008E2E6E"/>
    <w:rsid w:val="00905528"/>
    <w:rsid w:val="0092533C"/>
    <w:rsid w:val="00927812"/>
    <w:rsid w:val="009425BD"/>
    <w:rsid w:val="009502CB"/>
    <w:rsid w:val="00976BCD"/>
    <w:rsid w:val="00981BF5"/>
    <w:rsid w:val="009A0934"/>
    <w:rsid w:val="009F1E90"/>
    <w:rsid w:val="009F4C47"/>
    <w:rsid w:val="00A11D8D"/>
    <w:rsid w:val="00A4599A"/>
    <w:rsid w:val="00A57D4F"/>
    <w:rsid w:val="00A608E3"/>
    <w:rsid w:val="00AD1128"/>
    <w:rsid w:val="00AE518B"/>
    <w:rsid w:val="00AE7347"/>
    <w:rsid w:val="00AF69CD"/>
    <w:rsid w:val="00B068C4"/>
    <w:rsid w:val="00B430B4"/>
    <w:rsid w:val="00B85C96"/>
    <w:rsid w:val="00B870A4"/>
    <w:rsid w:val="00BC29FC"/>
    <w:rsid w:val="00BE5C39"/>
    <w:rsid w:val="00BE6CB9"/>
    <w:rsid w:val="00C17218"/>
    <w:rsid w:val="00C33A56"/>
    <w:rsid w:val="00C42886"/>
    <w:rsid w:val="00C62EFB"/>
    <w:rsid w:val="00CD0722"/>
    <w:rsid w:val="00D131DD"/>
    <w:rsid w:val="00D276BB"/>
    <w:rsid w:val="00D537A0"/>
    <w:rsid w:val="00D7134B"/>
    <w:rsid w:val="00D95941"/>
    <w:rsid w:val="00DD28E1"/>
    <w:rsid w:val="00DE7D51"/>
    <w:rsid w:val="00E21320"/>
    <w:rsid w:val="00E24795"/>
    <w:rsid w:val="00E61171"/>
    <w:rsid w:val="00E663F8"/>
    <w:rsid w:val="00E73074"/>
    <w:rsid w:val="00E84061"/>
    <w:rsid w:val="00E86EEB"/>
    <w:rsid w:val="00EA08A7"/>
    <w:rsid w:val="00EB2919"/>
    <w:rsid w:val="00EC6B2A"/>
    <w:rsid w:val="00EE01FA"/>
    <w:rsid w:val="00EE4FEF"/>
    <w:rsid w:val="00F33722"/>
    <w:rsid w:val="00F4514C"/>
    <w:rsid w:val="00F45B0D"/>
    <w:rsid w:val="00F653AE"/>
    <w:rsid w:val="00F71F9C"/>
    <w:rsid w:val="00FA0625"/>
    <w:rsid w:val="00FD6B8B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14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451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0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2">
    <w:name w:val="Body Text 2"/>
    <w:basedOn w:val="Normal"/>
    <w:link w:val="BodyText2Char"/>
    <w:semiHidden/>
    <w:rsid w:val="007E43F5"/>
    <w:pPr>
      <w:ind w:right="72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7E4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14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451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0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2">
    <w:name w:val="Body Text 2"/>
    <w:basedOn w:val="Normal"/>
    <w:link w:val="BodyText2Char"/>
    <w:semiHidden/>
    <w:rsid w:val="007E43F5"/>
    <w:pPr>
      <w:ind w:right="72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7E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BBDA8-2481-4A50-804A-36F35167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DEPARTMENT OF TECHNICAL AND ADULT EDUCATION</vt:lpstr>
    </vt:vector>
  </TitlesOfParts>
  <Company>dtae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DEPARTMENT OF TECHNICAL AND ADULT EDUCATION</dc:title>
  <dc:subject/>
  <dc:creator>ldavis</dc:creator>
  <cp:keywords/>
  <cp:lastModifiedBy>kthomas</cp:lastModifiedBy>
  <cp:revision>4</cp:revision>
  <cp:lastPrinted>2013-02-13T14:41:00Z</cp:lastPrinted>
  <dcterms:created xsi:type="dcterms:W3CDTF">2013-10-21T18:44:00Z</dcterms:created>
  <dcterms:modified xsi:type="dcterms:W3CDTF">2013-10-21T18:45:00Z</dcterms:modified>
</cp:coreProperties>
</file>