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B03" w:rsidRPr="00827B03" w:rsidRDefault="00FB181C" w:rsidP="002E216E">
      <w:pPr>
        <w:pStyle w:val="Heading1"/>
        <w:rPr>
          <w:sz w:val="18"/>
          <w:szCs w:val="18"/>
        </w:rPr>
      </w:pPr>
      <w:bookmarkStart w:id="0" w:name="_GoBack"/>
      <w:bookmarkEnd w:id="0"/>
      <w:r w:rsidRPr="002E216E">
        <w:rPr>
          <w:b w:val="0"/>
          <w:u w:val="none"/>
        </w:rPr>
        <w:tab/>
      </w:r>
      <w:r w:rsidRPr="002E216E">
        <w:rPr>
          <w:b w:val="0"/>
          <w:u w:val="none"/>
        </w:rPr>
        <w:tab/>
      </w:r>
      <w:r w:rsidRPr="002E216E">
        <w:rPr>
          <w:b w:val="0"/>
          <w:u w:val="none"/>
        </w:rPr>
        <w:tab/>
      </w:r>
      <w:r w:rsidRPr="002E216E">
        <w:rPr>
          <w:b w:val="0"/>
          <w:u w:val="none"/>
        </w:rPr>
        <w:tab/>
      </w:r>
      <w:r w:rsidRPr="002E216E">
        <w:rPr>
          <w:b w:val="0"/>
          <w:u w:val="none"/>
        </w:rPr>
        <w:tab/>
      </w:r>
      <w:r w:rsidRPr="002E216E">
        <w:rPr>
          <w:b w:val="0"/>
          <w:u w:val="none"/>
        </w:rPr>
        <w:tab/>
      </w:r>
      <w:r w:rsidRPr="002E216E">
        <w:rPr>
          <w:b w:val="0"/>
          <w:u w:val="none"/>
        </w:rPr>
        <w:tab/>
      </w:r>
      <w:r w:rsidRPr="002E216E">
        <w:rPr>
          <w:b w:val="0"/>
          <w:u w:val="none"/>
        </w:rPr>
        <w:tab/>
      </w:r>
      <w:r w:rsidRPr="002E216E">
        <w:rPr>
          <w:b w:val="0"/>
          <w:u w:val="none"/>
        </w:rPr>
        <w:tab/>
      </w:r>
    </w:p>
    <w:p w:rsidR="00827B03" w:rsidRDefault="00827B03"/>
    <w:p w:rsidR="0034199D" w:rsidRDefault="00827B03" w:rsidP="0034199D">
      <w:pPr>
        <w:jc w:val="center"/>
        <w:rPr>
          <w:rFonts w:ascii="Arial" w:hAnsi="Arial" w:cs="Arial"/>
        </w:rPr>
      </w:pPr>
      <w:r>
        <w:rPr>
          <w:rFonts w:ascii="Arial" w:hAnsi="Arial" w:cs="Arial"/>
        </w:rPr>
        <w:t>TECHNICAL COLLEGE SYSTEM OF GEORGIA</w:t>
      </w:r>
      <w:r w:rsidR="0034199D">
        <w:rPr>
          <w:rFonts w:ascii="Arial" w:hAnsi="Arial" w:cs="Arial"/>
        </w:rPr>
        <w:t xml:space="preserve"> </w:t>
      </w:r>
    </w:p>
    <w:p w:rsidR="00827B03" w:rsidRDefault="00827B03" w:rsidP="0034199D">
      <w:pPr>
        <w:jc w:val="center"/>
        <w:rPr>
          <w:rFonts w:ascii="Arial" w:hAnsi="Arial" w:cs="Arial"/>
        </w:rPr>
      </w:pPr>
      <w:r>
        <w:rPr>
          <w:rFonts w:ascii="Arial" w:hAnsi="Arial" w:cs="Arial"/>
        </w:rPr>
        <w:t>ACCOUNTING PROCEDURES MANUAL</w:t>
      </w:r>
    </w:p>
    <w:p w:rsidR="00827B03" w:rsidRDefault="00827B03" w:rsidP="0034199D">
      <w:pPr>
        <w:jc w:val="center"/>
        <w:rPr>
          <w:rFonts w:ascii="Arial" w:hAnsi="Arial" w:cs="Arial"/>
        </w:rPr>
      </w:pPr>
    </w:p>
    <w:p w:rsidR="0034199D" w:rsidRPr="00827B03" w:rsidRDefault="00FB181C" w:rsidP="0034199D">
      <w:pPr>
        <w:jc w:val="center"/>
        <w:rPr>
          <w:rFonts w:ascii="Arial" w:hAnsi="Arial" w:cs="Arial"/>
          <w:i/>
        </w:rPr>
      </w:pPr>
      <w:r w:rsidRPr="00FB181C">
        <w:rPr>
          <w:rFonts w:ascii="Arial" w:hAnsi="Arial" w:cs="Arial"/>
          <w:i/>
        </w:rPr>
        <w:t xml:space="preserve">This procedure applies to technical colleges and system office. </w:t>
      </w:r>
    </w:p>
    <w:p w:rsidR="0034199D" w:rsidRDefault="0034199D" w:rsidP="0034199D">
      <w:pPr>
        <w:jc w:val="center"/>
      </w:pPr>
    </w:p>
    <w:p w:rsidR="0034199D" w:rsidRDefault="0034199D"/>
    <w:p w:rsidR="0034199D" w:rsidRPr="00812455" w:rsidRDefault="00E47DEF">
      <w:pPr>
        <w:rPr>
          <w:rFonts w:ascii="Arial" w:hAnsi="Arial" w:cs="Arial"/>
          <w:b/>
        </w:rPr>
      </w:pPr>
      <w:r w:rsidRPr="00E47DEF">
        <w:rPr>
          <w:rFonts w:ascii="Arial" w:hAnsi="Arial" w:cs="Arial"/>
          <w:b/>
        </w:rPr>
        <w:t>Labor Distribution Procedure</w:t>
      </w:r>
    </w:p>
    <w:p w:rsidR="0034199D" w:rsidRPr="00812455" w:rsidRDefault="0034199D">
      <w:pPr>
        <w:rPr>
          <w:rFonts w:ascii="Arial" w:hAnsi="Arial" w:cs="Arial"/>
          <w:b/>
        </w:rPr>
      </w:pPr>
    </w:p>
    <w:p w:rsidR="0034199D" w:rsidRPr="00812455" w:rsidRDefault="00E47DEF">
      <w:pPr>
        <w:rPr>
          <w:rFonts w:ascii="Arial" w:hAnsi="Arial" w:cs="Arial"/>
          <w:b/>
        </w:rPr>
      </w:pPr>
      <w:r w:rsidRPr="00E47DEF">
        <w:rPr>
          <w:rFonts w:ascii="Arial" w:hAnsi="Arial" w:cs="Arial"/>
          <w:b/>
        </w:rPr>
        <w:t>General</w:t>
      </w:r>
    </w:p>
    <w:p w:rsidR="0034199D" w:rsidRPr="00812455" w:rsidRDefault="0034199D">
      <w:pPr>
        <w:rPr>
          <w:rFonts w:ascii="Arial" w:hAnsi="Arial" w:cs="Arial"/>
          <w:b/>
        </w:rPr>
      </w:pPr>
    </w:p>
    <w:p w:rsidR="000A65A2" w:rsidRPr="00812455" w:rsidRDefault="00E47DEF">
      <w:pPr>
        <w:rPr>
          <w:rFonts w:ascii="Arial" w:hAnsi="Arial" w:cs="Arial"/>
        </w:rPr>
      </w:pPr>
      <w:r w:rsidRPr="00E47DEF">
        <w:rPr>
          <w:rFonts w:ascii="Arial" w:hAnsi="Arial" w:cs="Arial"/>
        </w:rPr>
        <w:t xml:space="preserve">The State of Georgia currently uses </w:t>
      </w:r>
      <w:r w:rsidR="0085589A">
        <w:rPr>
          <w:rFonts w:ascii="Arial" w:hAnsi="Arial" w:cs="Arial"/>
        </w:rPr>
        <w:t>TeamWorks</w:t>
      </w:r>
      <w:r w:rsidRPr="00E47DEF">
        <w:rPr>
          <w:rFonts w:ascii="Arial" w:hAnsi="Arial" w:cs="Arial"/>
        </w:rPr>
        <w:t xml:space="preserve"> to process both </w:t>
      </w:r>
      <w:r w:rsidR="0085589A">
        <w:rPr>
          <w:rFonts w:ascii="Arial" w:hAnsi="Arial" w:cs="Arial"/>
        </w:rPr>
        <w:t>Financial</w:t>
      </w:r>
      <w:r w:rsidRPr="00E47DEF">
        <w:rPr>
          <w:rFonts w:ascii="Arial" w:hAnsi="Arial" w:cs="Arial"/>
        </w:rPr>
        <w:t xml:space="preserve"> and </w:t>
      </w:r>
      <w:r w:rsidR="0085589A">
        <w:rPr>
          <w:rFonts w:ascii="Arial" w:hAnsi="Arial" w:cs="Arial"/>
        </w:rPr>
        <w:t>Human Capital Management (HCM)</w:t>
      </w:r>
      <w:r w:rsidRPr="00E47DEF">
        <w:rPr>
          <w:rFonts w:ascii="Arial" w:hAnsi="Arial" w:cs="Arial"/>
        </w:rPr>
        <w:t xml:space="preserve"> accounting data. The Labor module is housed in the Financial</w:t>
      </w:r>
      <w:r w:rsidR="0085589A">
        <w:rPr>
          <w:rFonts w:ascii="Arial" w:hAnsi="Arial" w:cs="Arial"/>
        </w:rPr>
        <w:t>s</w:t>
      </w:r>
      <w:r w:rsidRPr="00E47DEF">
        <w:rPr>
          <w:rFonts w:ascii="Arial" w:hAnsi="Arial" w:cs="Arial"/>
        </w:rPr>
        <w:t xml:space="preserve"> System and allows the data housed in the HCM Module to flow to the appropriate modules of the Financial</w:t>
      </w:r>
      <w:r w:rsidR="0085589A">
        <w:rPr>
          <w:rFonts w:ascii="Arial" w:hAnsi="Arial" w:cs="Arial"/>
        </w:rPr>
        <w:t>s</w:t>
      </w:r>
      <w:r w:rsidRPr="00E47DEF">
        <w:rPr>
          <w:rFonts w:ascii="Arial" w:hAnsi="Arial" w:cs="Arial"/>
        </w:rPr>
        <w:t xml:space="preserve"> System. A quarterly calendar for payroll processing </w:t>
      </w:r>
      <w:r w:rsidR="00E40DF5">
        <w:rPr>
          <w:rFonts w:ascii="Arial" w:hAnsi="Arial" w:cs="Arial"/>
        </w:rPr>
        <w:t>is located</w:t>
      </w:r>
      <w:r w:rsidRPr="00E47DEF">
        <w:rPr>
          <w:rFonts w:ascii="Arial" w:hAnsi="Arial" w:cs="Arial"/>
        </w:rPr>
        <w:t xml:space="preserve"> at </w:t>
      </w:r>
      <w:hyperlink r:id="rId8" w:history="1">
        <w:r w:rsidRPr="00E47DEF">
          <w:rPr>
            <w:rStyle w:val="Hyperlink"/>
            <w:rFonts w:ascii="Arial" w:hAnsi="Arial" w:cs="Arial"/>
            <w:i/>
          </w:rPr>
          <w:t>http://sao.georgia.gov</w:t>
        </w:r>
      </w:hyperlink>
      <w:r w:rsidRPr="00E47DEF">
        <w:rPr>
          <w:rFonts w:ascii="Arial" w:hAnsi="Arial" w:cs="Arial"/>
          <w:i/>
          <w:color w:val="0000FF"/>
        </w:rPr>
        <w:t xml:space="preserve"> under </w:t>
      </w:r>
      <w:r w:rsidR="00DB060F">
        <w:rPr>
          <w:rFonts w:ascii="Arial" w:hAnsi="Arial" w:cs="Arial"/>
          <w:i/>
          <w:color w:val="0000FF"/>
        </w:rPr>
        <w:t>TeamWorks/</w:t>
      </w:r>
      <w:r w:rsidR="00613FAC">
        <w:rPr>
          <w:rFonts w:ascii="Arial" w:hAnsi="Arial" w:cs="Arial"/>
          <w:i/>
          <w:color w:val="0000FF"/>
        </w:rPr>
        <w:t xml:space="preserve">Calendars/Human Capital Management (HCM) Systems. </w:t>
      </w:r>
    </w:p>
    <w:p w:rsidR="000A65A2" w:rsidRPr="00812455" w:rsidRDefault="000A65A2">
      <w:pPr>
        <w:jc w:val="right"/>
        <w:rPr>
          <w:rFonts w:ascii="Arial" w:hAnsi="Arial" w:cs="Arial"/>
        </w:rPr>
      </w:pPr>
    </w:p>
    <w:p w:rsidR="000A65A2" w:rsidRPr="00812455" w:rsidRDefault="00E47DEF">
      <w:pPr>
        <w:rPr>
          <w:rFonts w:ascii="Arial" w:hAnsi="Arial" w:cs="Arial"/>
          <w:b/>
          <w:bCs/>
          <w:u w:val="single"/>
        </w:rPr>
      </w:pPr>
      <w:r w:rsidRPr="00E47DEF">
        <w:rPr>
          <w:rFonts w:ascii="Arial" w:hAnsi="Arial" w:cs="Arial"/>
          <w:b/>
          <w:bCs/>
          <w:u w:val="single"/>
        </w:rPr>
        <w:t xml:space="preserve">STEP 1: </w:t>
      </w:r>
    </w:p>
    <w:p w:rsidR="00434CCA" w:rsidRPr="00812455" w:rsidRDefault="00434CCA">
      <w:pPr>
        <w:rPr>
          <w:rFonts w:ascii="Arial" w:hAnsi="Arial" w:cs="Arial"/>
          <w:b/>
          <w:bCs/>
          <w:u w:val="single"/>
        </w:rPr>
      </w:pPr>
    </w:p>
    <w:p w:rsidR="00D73F9A" w:rsidRPr="00812455" w:rsidRDefault="00E47DEF">
      <w:pPr>
        <w:rPr>
          <w:rFonts w:ascii="Arial" w:hAnsi="Arial" w:cs="Arial"/>
        </w:rPr>
      </w:pPr>
      <w:r w:rsidRPr="00E47DEF">
        <w:rPr>
          <w:rFonts w:ascii="Arial" w:hAnsi="Arial" w:cs="Arial"/>
        </w:rPr>
        <w:t>Payroll confirms four business days prior to payday.   There are separate payrolls for salar</w:t>
      </w:r>
      <w:r w:rsidR="00DE2D61">
        <w:rPr>
          <w:rFonts w:ascii="Arial" w:hAnsi="Arial" w:cs="Arial"/>
        </w:rPr>
        <w:t>ied</w:t>
      </w:r>
      <w:r w:rsidRPr="00E47DEF">
        <w:rPr>
          <w:rFonts w:ascii="Arial" w:hAnsi="Arial" w:cs="Arial"/>
          <w:color w:val="FF0000"/>
        </w:rPr>
        <w:t xml:space="preserve"> </w:t>
      </w:r>
      <w:r w:rsidR="00E93C1E" w:rsidRPr="00E93C1E">
        <w:rPr>
          <w:rFonts w:ascii="Arial" w:hAnsi="Arial" w:cs="Arial"/>
        </w:rPr>
        <w:t>employees</w:t>
      </w:r>
      <w:r w:rsidR="00252044">
        <w:rPr>
          <w:rFonts w:ascii="Arial" w:hAnsi="Arial" w:cs="Arial"/>
        </w:rPr>
        <w:t xml:space="preserve"> </w:t>
      </w:r>
      <w:r w:rsidRPr="00E47DEF">
        <w:rPr>
          <w:rFonts w:ascii="Arial" w:hAnsi="Arial" w:cs="Arial"/>
        </w:rPr>
        <w:t xml:space="preserve">and hourly employees.  </w:t>
      </w:r>
      <w:r w:rsidR="00E40DF5">
        <w:rPr>
          <w:rFonts w:ascii="Arial" w:hAnsi="Arial" w:cs="Arial"/>
        </w:rPr>
        <w:t xml:space="preserve">These separate payrolls are referred to as paygroups. </w:t>
      </w:r>
      <w:r w:rsidR="00DB060F">
        <w:rPr>
          <w:rFonts w:ascii="Arial" w:hAnsi="Arial" w:cs="Arial"/>
        </w:rPr>
        <w:t xml:space="preserve"> Typical paygroups are MS1 for salaried employees and MH1 for hourly employees, though your agency may have more, particularly for hourly employees based on individual needs.  </w:t>
      </w:r>
      <w:r w:rsidR="00D65B76">
        <w:rPr>
          <w:rFonts w:ascii="Arial" w:hAnsi="Arial" w:cs="Arial"/>
        </w:rPr>
        <w:t xml:space="preserve">The </w:t>
      </w:r>
      <w:r w:rsidR="00DE2D61">
        <w:rPr>
          <w:rFonts w:ascii="Arial" w:hAnsi="Arial" w:cs="Arial"/>
        </w:rPr>
        <w:t xml:space="preserve">State Accounting Office (SAO) </w:t>
      </w:r>
      <w:r w:rsidRPr="00E47DEF">
        <w:rPr>
          <w:rFonts w:ascii="Arial" w:hAnsi="Arial" w:cs="Arial"/>
        </w:rPr>
        <w:t>establishes the Payroll Frequency by business unit</w:t>
      </w:r>
      <w:r w:rsidR="00812455">
        <w:rPr>
          <w:rFonts w:ascii="Arial" w:hAnsi="Arial" w:cs="Arial"/>
        </w:rPr>
        <w:t>.</w:t>
      </w:r>
      <w:r w:rsidRPr="00E47DEF">
        <w:rPr>
          <w:rFonts w:ascii="Arial" w:hAnsi="Arial" w:cs="Arial"/>
        </w:rPr>
        <w:t xml:space="preserve"> Once payroll is “CONFIRMED”, payroll will process that night during overnight processing.  </w:t>
      </w:r>
    </w:p>
    <w:p w:rsidR="00D73F9A" w:rsidRPr="00812455" w:rsidRDefault="00D73F9A">
      <w:pPr>
        <w:rPr>
          <w:rFonts w:ascii="Arial" w:hAnsi="Arial" w:cs="Arial"/>
        </w:rPr>
      </w:pPr>
    </w:p>
    <w:p w:rsidR="000A65A2" w:rsidRPr="00812455" w:rsidRDefault="00E47DEF">
      <w:pPr>
        <w:rPr>
          <w:rFonts w:ascii="Arial" w:hAnsi="Arial" w:cs="Arial"/>
          <w:b/>
          <w:bCs/>
          <w:u w:val="single"/>
        </w:rPr>
      </w:pPr>
      <w:r w:rsidRPr="00E47DEF">
        <w:rPr>
          <w:rFonts w:ascii="Arial" w:hAnsi="Arial" w:cs="Arial"/>
          <w:b/>
          <w:bCs/>
          <w:u w:val="single"/>
        </w:rPr>
        <w:t>STEP 2:</w:t>
      </w:r>
    </w:p>
    <w:p w:rsidR="000A65A2" w:rsidRPr="00812455" w:rsidRDefault="000A65A2">
      <w:pPr>
        <w:rPr>
          <w:rFonts w:ascii="Arial" w:hAnsi="Arial" w:cs="Arial"/>
        </w:rPr>
      </w:pPr>
    </w:p>
    <w:p w:rsidR="000A65A2" w:rsidRDefault="00E47DEF">
      <w:pPr>
        <w:rPr>
          <w:rFonts w:ascii="Arial" w:hAnsi="Arial" w:cs="Arial"/>
        </w:rPr>
      </w:pPr>
      <w:r w:rsidRPr="00E47DEF">
        <w:rPr>
          <w:rFonts w:ascii="Arial" w:hAnsi="Arial" w:cs="Arial"/>
        </w:rPr>
        <w:t>After payroll has confirmed</w:t>
      </w:r>
      <w:r w:rsidR="003C6485">
        <w:rPr>
          <w:rFonts w:ascii="Arial" w:hAnsi="Arial" w:cs="Arial"/>
        </w:rPr>
        <w:t>,</w:t>
      </w:r>
      <w:r w:rsidRPr="00E47DEF">
        <w:rPr>
          <w:rFonts w:ascii="Arial" w:hAnsi="Arial" w:cs="Arial"/>
        </w:rPr>
        <w:t xml:space="preserve"> the following reports are available in </w:t>
      </w:r>
      <w:r w:rsidR="00DB060F">
        <w:rPr>
          <w:rFonts w:ascii="Arial" w:hAnsi="Arial" w:cs="Arial"/>
        </w:rPr>
        <w:t>TeamWorks Report Manager:</w:t>
      </w:r>
    </w:p>
    <w:p w:rsidR="00DB060F" w:rsidRPr="00812455" w:rsidRDefault="00DB060F">
      <w:pPr>
        <w:rPr>
          <w:rFonts w:ascii="Arial" w:hAnsi="Arial" w:cs="Arial"/>
        </w:rPr>
      </w:pPr>
    </w:p>
    <w:p w:rsidR="000A65A2" w:rsidRPr="00812455" w:rsidRDefault="00E47DEF">
      <w:pPr>
        <w:rPr>
          <w:rFonts w:ascii="Arial" w:hAnsi="Arial" w:cs="Arial"/>
        </w:rPr>
      </w:pPr>
      <w:r w:rsidRPr="00E47DEF">
        <w:rPr>
          <w:rFonts w:ascii="Arial" w:hAnsi="Arial" w:cs="Arial"/>
        </w:rPr>
        <w:t>PY8</w:t>
      </w:r>
      <w:r w:rsidR="00E40DF5">
        <w:rPr>
          <w:rFonts w:ascii="Arial" w:hAnsi="Arial" w:cs="Arial"/>
        </w:rPr>
        <w:t>XX</w:t>
      </w:r>
      <w:r w:rsidRPr="00E47DEF">
        <w:rPr>
          <w:rFonts w:ascii="Arial" w:hAnsi="Arial" w:cs="Arial"/>
        </w:rPr>
        <w:t xml:space="preserve">0018H (Payroll Summary Report) is generated to indicate a payroll was processed in HCM.   </w:t>
      </w:r>
    </w:p>
    <w:p w:rsidR="00F42EF2" w:rsidRPr="00812455" w:rsidRDefault="00F42EF2">
      <w:pPr>
        <w:rPr>
          <w:rFonts w:ascii="Arial" w:hAnsi="Arial" w:cs="Arial"/>
        </w:rPr>
      </w:pPr>
    </w:p>
    <w:p w:rsidR="00125D28" w:rsidRPr="00812455" w:rsidRDefault="00E47DEF">
      <w:pPr>
        <w:rPr>
          <w:rFonts w:ascii="Arial" w:hAnsi="Arial" w:cs="Arial"/>
          <w:b/>
          <w:u w:val="single"/>
        </w:rPr>
      </w:pPr>
      <w:r w:rsidRPr="00E47DEF">
        <w:rPr>
          <w:rFonts w:ascii="Arial" w:hAnsi="Arial" w:cs="Arial"/>
        </w:rPr>
        <w:t>Report LD</w:t>
      </w:r>
      <w:r w:rsidR="00E40DF5">
        <w:rPr>
          <w:rFonts w:ascii="Arial" w:hAnsi="Arial" w:cs="Arial"/>
        </w:rPr>
        <w:t>XX</w:t>
      </w:r>
      <w:r w:rsidRPr="00E47DEF">
        <w:rPr>
          <w:rFonts w:ascii="Arial" w:hAnsi="Arial" w:cs="Arial"/>
        </w:rPr>
        <w:t xml:space="preserve">10001 (Labor Distribution Control Totals) is generated with the totals of the payroll that was transmitted to </w:t>
      </w:r>
      <w:r w:rsidR="00DB060F">
        <w:rPr>
          <w:rFonts w:ascii="Arial" w:hAnsi="Arial" w:cs="Arial"/>
        </w:rPr>
        <w:t>TeamWorks Financials</w:t>
      </w:r>
      <w:r w:rsidRPr="00E47DEF">
        <w:rPr>
          <w:rFonts w:ascii="Arial" w:hAnsi="Arial" w:cs="Arial"/>
        </w:rPr>
        <w:t>.  The purpose of the two reports is to compare totals sent from payroll to totals received by Labor Distribution.  The amounts from both reports should agree.  If these reports do not balance refer to Report LD8</w:t>
      </w:r>
      <w:r w:rsidR="00E40DF5">
        <w:rPr>
          <w:rFonts w:ascii="Arial" w:hAnsi="Arial" w:cs="Arial"/>
        </w:rPr>
        <w:t>XX</w:t>
      </w:r>
      <w:r w:rsidRPr="00E47DEF">
        <w:rPr>
          <w:rFonts w:ascii="Arial" w:hAnsi="Arial" w:cs="Arial"/>
        </w:rPr>
        <w:t>00</w:t>
      </w:r>
      <w:r w:rsidR="00714C7D">
        <w:rPr>
          <w:rFonts w:ascii="Arial" w:hAnsi="Arial" w:cs="Arial"/>
        </w:rPr>
        <w:t>0</w:t>
      </w:r>
      <w:r w:rsidRPr="00E47DEF">
        <w:rPr>
          <w:rFonts w:ascii="Arial" w:hAnsi="Arial" w:cs="Arial"/>
        </w:rPr>
        <w:t>6 (Checks Without Earnings).</w:t>
      </w:r>
    </w:p>
    <w:p w:rsidR="00125D28" w:rsidRPr="00812455" w:rsidRDefault="00125D28">
      <w:pPr>
        <w:rPr>
          <w:rFonts w:ascii="Arial" w:hAnsi="Arial" w:cs="Arial"/>
          <w:b/>
          <w:u w:val="single"/>
        </w:rPr>
      </w:pPr>
    </w:p>
    <w:p w:rsidR="00D73F9A" w:rsidRDefault="00D73F9A">
      <w:pPr>
        <w:rPr>
          <w:b/>
          <w:u w:val="single"/>
        </w:rPr>
      </w:pPr>
    </w:p>
    <w:p w:rsidR="00D73F9A" w:rsidRDefault="00D73F9A">
      <w:pPr>
        <w:rPr>
          <w:b/>
          <w:u w:val="single"/>
        </w:rPr>
      </w:pPr>
    </w:p>
    <w:p w:rsidR="00D73F9A" w:rsidRDefault="00D73F9A">
      <w:pPr>
        <w:rPr>
          <w:b/>
          <w:u w:val="single"/>
        </w:rPr>
      </w:pPr>
    </w:p>
    <w:p w:rsidR="00D73F9A" w:rsidRDefault="00D73F9A">
      <w:pPr>
        <w:rPr>
          <w:b/>
          <w:u w:val="single"/>
        </w:rPr>
      </w:pPr>
    </w:p>
    <w:p w:rsidR="00D73F9A" w:rsidRDefault="00D73F9A">
      <w:pPr>
        <w:rPr>
          <w:b/>
          <w:u w:val="single"/>
        </w:rPr>
      </w:pPr>
    </w:p>
    <w:p w:rsidR="00B54B33" w:rsidRPr="00812455" w:rsidRDefault="00E47DEF">
      <w:pPr>
        <w:rPr>
          <w:rFonts w:ascii="Arial" w:hAnsi="Arial" w:cs="Arial"/>
          <w:b/>
          <w:u w:val="single"/>
        </w:rPr>
      </w:pPr>
      <w:r w:rsidRPr="00E47DEF">
        <w:rPr>
          <w:rFonts w:ascii="Arial" w:hAnsi="Arial" w:cs="Arial"/>
          <w:b/>
          <w:u w:val="single"/>
        </w:rPr>
        <w:t xml:space="preserve">STEP 2 </w:t>
      </w:r>
      <w:r w:rsidR="000A5931">
        <w:rPr>
          <w:rFonts w:ascii="Arial" w:hAnsi="Arial" w:cs="Arial"/>
          <w:b/>
          <w:u w:val="single"/>
        </w:rPr>
        <w:t>(</w:t>
      </w:r>
      <w:r w:rsidRPr="00E47DEF">
        <w:rPr>
          <w:rFonts w:ascii="Arial" w:hAnsi="Arial" w:cs="Arial"/>
          <w:b/>
          <w:u w:val="single"/>
        </w:rPr>
        <w:t>Continued</w:t>
      </w:r>
      <w:r w:rsidR="000A5931">
        <w:rPr>
          <w:rFonts w:ascii="Arial" w:hAnsi="Arial" w:cs="Arial"/>
          <w:b/>
          <w:u w:val="single"/>
        </w:rPr>
        <w:t>)</w:t>
      </w:r>
    </w:p>
    <w:p w:rsidR="008F3F59" w:rsidRPr="00812455" w:rsidRDefault="008F3F59">
      <w:pPr>
        <w:rPr>
          <w:rFonts w:ascii="Arial" w:hAnsi="Arial" w:cs="Arial"/>
        </w:rPr>
      </w:pPr>
    </w:p>
    <w:p w:rsidR="00196738" w:rsidRPr="00812455" w:rsidRDefault="00E47DEF" w:rsidP="00196738">
      <w:pPr>
        <w:rPr>
          <w:rFonts w:ascii="Arial" w:hAnsi="Arial" w:cs="Arial"/>
        </w:rPr>
      </w:pPr>
      <w:r w:rsidRPr="00E47DEF">
        <w:rPr>
          <w:rFonts w:ascii="Arial" w:hAnsi="Arial" w:cs="Arial"/>
        </w:rPr>
        <w:t>PY8</w:t>
      </w:r>
      <w:r w:rsidR="00E40DF5">
        <w:rPr>
          <w:rFonts w:ascii="Arial" w:hAnsi="Arial" w:cs="Arial"/>
        </w:rPr>
        <w:t>XX</w:t>
      </w:r>
      <w:r w:rsidRPr="00E47DEF">
        <w:rPr>
          <w:rFonts w:ascii="Arial" w:hAnsi="Arial" w:cs="Arial"/>
        </w:rPr>
        <w:t>0018H (Payroll Summary Report)</w:t>
      </w:r>
    </w:p>
    <w:p w:rsidR="00714C7D" w:rsidRDefault="00714C7D"/>
    <w:p w:rsidR="00DB060F" w:rsidRDefault="00A23AA8">
      <w:r w:rsidRPr="001E7B33">
        <w:rPr>
          <w:noProof/>
        </w:rPr>
        <w:drawing>
          <wp:inline distT="0" distB="0" distL="0" distR="0">
            <wp:extent cx="5943600" cy="2072640"/>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072640"/>
                    </a:xfrm>
                    <a:prstGeom prst="rect">
                      <a:avLst/>
                    </a:prstGeom>
                    <a:noFill/>
                    <a:ln>
                      <a:noFill/>
                    </a:ln>
                  </pic:spPr>
                </pic:pic>
              </a:graphicData>
            </a:graphic>
          </wp:inline>
        </w:drawing>
      </w:r>
    </w:p>
    <w:p w:rsidR="00DB060F" w:rsidRDefault="00DB060F"/>
    <w:p w:rsidR="008F3F59" w:rsidRDefault="008F3F59"/>
    <w:p w:rsidR="00F71270" w:rsidRDefault="00F71270"/>
    <w:p w:rsidR="00F71270" w:rsidRPr="00AE409D" w:rsidRDefault="00F71270"/>
    <w:p w:rsidR="008F3F59" w:rsidRDefault="00E47DEF">
      <w:pPr>
        <w:rPr>
          <w:rFonts w:ascii="Arial" w:hAnsi="Arial" w:cs="Arial"/>
        </w:rPr>
      </w:pPr>
      <w:r w:rsidRPr="00E47DEF">
        <w:rPr>
          <w:rFonts w:ascii="Arial" w:hAnsi="Arial" w:cs="Arial"/>
        </w:rPr>
        <w:t>Report LD8</w:t>
      </w:r>
      <w:r w:rsidR="00E40DF5">
        <w:rPr>
          <w:rFonts w:ascii="Arial" w:hAnsi="Arial" w:cs="Arial"/>
        </w:rPr>
        <w:t>XX</w:t>
      </w:r>
      <w:r w:rsidRPr="00E47DEF">
        <w:rPr>
          <w:rFonts w:ascii="Arial" w:hAnsi="Arial" w:cs="Arial"/>
        </w:rPr>
        <w:t>0001 (Labor Distribution Control Totals)</w:t>
      </w:r>
    </w:p>
    <w:p w:rsidR="00F71270" w:rsidRDefault="00F71270">
      <w:pPr>
        <w:rPr>
          <w:rFonts w:ascii="Arial" w:hAnsi="Arial" w:cs="Arial"/>
        </w:rPr>
      </w:pPr>
    </w:p>
    <w:p w:rsidR="00F71270" w:rsidRPr="00812455" w:rsidRDefault="00A23AA8">
      <w:pPr>
        <w:rPr>
          <w:rFonts w:ascii="Arial" w:hAnsi="Arial" w:cs="Arial"/>
        </w:rPr>
      </w:pPr>
      <w:r w:rsidRPr="001E7B33">
        <w:rPr>
          <w:noProof/>
        </w:rPr>
        <w:drawing>
          <wp:inline distT="0" distB="0" distL="0" distR="0">
            <wp:extent cx="5943600" cy="2232660"/>
            <wp:effectExtent l="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232660"/>
                    </a:xfrm>
                    <a:prstGeom prst="rect">
                      <a:avLst/>
                    </a:prstGeom>
                    <a:noFill/>
                    <a:ln>
                      <a:noFill/>
                    </a:ln>
                  </pic:spPr>
                </pic:pic>
              </a:graphicData>
            </a:graphic>
          </wp:inline>
        </w:drawing>
      </w:r>
    </w:p>
    <w:p w:rsidR="002A1C19" w:rsidRPr="00AE409D" w:rsidRDefault="002A1C19"/>
    <w:p w:rsidR="00B54B33" w:rsidRPr="00812455" w:rsidRDefault="001C3CD4" w:rsidP="00B54B33">
      <w:pPr>
        <w:rPr>
          <w:rFonts w:ascii="Arial" w:hAnsi="Arial" w:cs="Arial"/>
          <w:b/>
          <w:u w:val="single"/>
        </w:rPr>
      </w:pPr>
      <w:r w:rsidRPr="00AE409D">
        <w:br w:type="page"/>
      </w:r>
      <w:r w:rsidR="00E47DEF" w:rsidRPr="00E47DEF">
        <w:rPr>
          <w:rFonts w:ascii="Arial" w:hAnsi="Arial" w:cs="Arial"/>
          <w:b/>
          <w:u w:val="single"/>
        </w:rPr>
        <w:lastRenderedPageBreak/>
        <w:t xml:space="preserve">STEP 2 </w:t>
      </w:r>
      <w:r w:rsidR="000A5931">
        <w:rPr>
          <w:rFonts w:ascii="Arial" w:hAnsi="Arial" w:cs="Arial"/>
          <w:b/>
          <w:u w:val="single"/>
        </w:rPr>
        <w:t>(</w:t>
      </w:r>
      <w:r w:rsidR="00E47DEF" w:rsidRPr="00E47DEF">
        <w:rPr>
          <w:rFonts w:ascii="Arial" w:hAnsi="Arial" w:cs="Arial"/>
          <w:b/>
          <w:u w:val="single"/>
        </w:rPr>
        <w:t>Continued</w:t>
      </w:r>
      <w:r w:rsidR="000A5931">
        <w:rPr>
          <w:rFonts w:ascii="Arial" w:hAnsi="Arial" w:cs="Arial"/>
          <w:b/>
          <w:u w:val="single"/>
        </w:rPr>
        <w:t>)</w:t>
      </w:r>
    </w:p>
    <w:p w:rsidR="00B54B33" w:rsidRPr="00812455" w:rsidRDefault="00B54B33">
      <w:pPr>
        <w:rPr>
          <w:rFonts w:ascii="Arial" w:hAnsi="Arial" w:cs="Arial"/>
        </w:rPr>
      </w:pPr>
    </w:p>
    <w:p w:rsidR="002A1C19" w:rsidRPr="00812455" w:rsidRDefault="00E40DF5">
      <w:pPr>
        <w:rPr>
          <w:rFonts w:ascii="Arial" w:hAnsi="Arial" w:cs="Arial"/>
        </w:rPr>
      </w:pPr>
      <w:r>
        <w:rPr>
          <w:rFonts w:ascii="Arial" w:hAnsi="Arial" w:cs="Arial"/>
        </w:rPr>
        <w:t xml:space="preserve">Review </w:t>
      </w:r>
      <w:r w:rsidR="00E47DEF" w:rsidRPr="00E47DEF">
        <w:rPr>
          <w:rFonts w:ascii="Arial" w:hAnsi="Arial" w:cs="Arial"/>
        </w:rPr>
        <w:t>Report LD8</w:t>
      </w:r>
      <w:r>
        <w:rPr>
          <w:rFonts w:ascii="Arial" w:hAnsi="Arial" w:cs="Arial"/>
        </w:rPr>
        <w:t>XX</w:t>
      </w:r>
      <w:r w:rsidR="00E47DEF" w:rsidRPr="00E47DEF">
        <w:rPr>
          <w:rFonts w:ascii="Arial" w:hAnsi="Arial" w:cs="Arial"/>
        </w:rPr>
        <w:t>0006 (Checks Without Earnings)</w:t>
      </w:r>
      <w:r>
        <w:rPr>
          <w:rFonts w:ascii="Arial" w:hAnsi="Arial" w:cs="Arial"/>
        </w:rPr>
        <w:t>.</w:t>
      </w:r>
      <w:r w:rsidR="00E47DEF" w:rsidRPr="00E47DEF">
        <w:rPr>
          <w:rFonts w:ascii="Arial" w:hAnsi="Arial" w:cs="Arial"/>
        </w:rPr>
        <w:t xml:space="preserve"> This report identifies </w:t>
      </w:r>
      <w:r w:rsidR="00714C7D">
        <w:rPr>
          <w:rFonts w:ascii="Arial" w:hAnsi="Arial" w:cs="Arial"/>
        </w:rPr>
        <w:t>r</w:t>
      </w:r>
      <w:r w:rsidR="00E47DEF" w:rsidRPr="00E47DEF">
        <w:rPr>
          <w:rFonts w:ascii="Arial" w:hAnsi="Arial" w:cs="Arial"/>
        </w:rPr>
        <w:t xml:space="preserve">efunds/adjustments paid in payroll but not processed in Labor Distribution.  Corrections to withholdings which resulted in a payment to the employee when the employee had no earnings </w:t>
      </w:r>
      <w:r w:rsidR="00E47DEF" w:rsidRPr="00E47DEF">
        <w:rPr>
          <w:rFonts w:ascii="Arial" w:hAnsi="Arial" w:cs="Arial"/>
          <w:b/>
          <w:bCs/>
          <w:u w:val="single"/>
        </w:rPr>
        <w:t>must be entered by manual journal vouchers.</w:t>
      </w:r>
    </w:p>
    <w:p w:rsidR="002A1C19" w:rsidRPr="00AE409D" w:rsidRDefault="002A1C19"/>
    <w:p w:rsidR="00EB3C31" w:rsidRPr="00AE409D" w:rsidRDefault="00EB3C31"/>
    <w:p w:rsidR="000A65A2" w:rsidRPr="00812455" w:rsidRDefault="00A23AA8">
      <w:pPr>
        <w:rPr>
          <w:rFonts w:ascii="Arial" w:hAnsi="Arial" w:cs="Arial"/>
        </w:rPr>
      </w:pPr>
      <w:r>
        <w:rPr>
          <w:rFonts w:ascii="Arial" w:hAnsi="Arial" w:cs="Arial"/>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5953125" cy="2132965"/>
                <wp:effectExtent l="9525" t="11430" r="9525" b="8255"/>
                <wp:wrapSquare wrapText="bothSides"/>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132965"/>
                        </a:xfrm>
                        <a:prstGeom prst="rect">
                          <a:avLst/>
                        </a:prstGeom>
                        <a:solidFill>
                          <a:srgbClr val="FFFFFF"/>
                        </a:solidFill>
                        <a:ln w="9525">
                          <a:solidFill>
                            <a:srgbClr val="000000"/>
                          </a:solidFill>
                          <a:miter lim="800000"/>
                          <a:headEnd/>
                          <a:tailEnd/>
                        </a:ln>
                      </wps:spPr>
                      <wps:txbx>
                        <w:txbxContent>
                          <w:p w:rsidR="005D5D1E" w:rsidRPr="005A1C7D" w:rsidRDefault="00A23AA8">
                            <w:pPr>
                              <w:rPr>
                                <w:rFonts w:ascii="Arial" w:hAnsi="Arial" w:cs="Arial"/>
                              </w:rPr>
                            </w:pPr>
                            <w:r w:rsidRPr="008E62B5">
                              <w:rPr>
                                <w:rFonts w:ascii="Arial" w:hAnsi="Arial" w:cs="Arial"/>
                                <w:noProof/>
                              </w:rPr>
                              <w:drawing>
                                <wp:inline distT="0" distB="0" distL="0" distR="0">
                                  <wp:extent cx="5501640" cy="18592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1640" cy="1859280"/>
                                          </a:xfrm>
                                          <a:prstGeom prst="rect">
                                            <a:avLst/>
                                          </a:prstGeom>
                                          <a:noFill/>
                                          <a:ln>
                                            <a:noFill/>
                                          </a:ln>
                                        </pic:spPr>
                                      </pic:pic>
                                    </a:graphicData>
                                  </a:graphic>
                                </wp:inline>
                              </w:drawing>
                            </w:r>
                            <w:r w:rsidR="005D5D1E">
                              <w:rPr>
                                <w:rFonts w:ascii="Arial" w:hAnsi="Arial" w:cs="Arial"/>
                              </w:rPr>
                              <w:br w:type="page"/>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4" o:spid="_x0000_s1026" type="#_x0000_t202" style="position:absolute;margin-left:0;margin-top:0;width:468.75pt;height:167.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">
                <v:textbox style="mso-fit-shape-to-text:t">
                  <w:txbxContent>
                    <w:p w:rsidR="005D5D1E" w:rsidRPr="005A1C7D" w:rsidRDefault="00A23AA8">
                      <w:pPr>
                        <w:rPr>
                          <w:rFonts w:ascii="Arial" w:hAnsi="Arial" w:cs="Arial"/>
                        </w:rPr>
                      </w:pPr>
                      <w:r w:rsidRPr="008E62B5">
                        <w:rPr>
                          <w:rFonts w:ascii="Arial" w:hAnsi="Arial" w:cs="Arial"/>
                          <w:noProof/>
                        </w:rPr>
                        <w:drawing>
                          <wp:inline distT="0" distB="0" distL="0" distR="0">
                            <wp:extent cx="5501640" cy="18592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01640" cy="1859280"/>
                                    </a:xfrm>
                                    <a:prstGeom prst="rect">
                                      <a:avLst/>
                                    </a:prstGeom>
                                    <a:noFill/>
                                    <a:ln>
                                      <a:noFill/>
                                    </a:ln>
                                  </pic:spPr>
                                </pic:pic>
                              </a:graphicData>
                            </a:graphic>
                          </wp:inline>
                        </w:drawing>
                      </w:r>
                      <w:r w:rsidR="005D5D1E">
                        <w:rPr>
                          <w:rFonts w:ascii="Arial" w:hAnsi="Arial" w:cs="Arial"/>
                        </w:rPr>
                        <w:br w:type="page"/>
                      </w:r>
                    </w:p>
                  </w:txbxContent>
                </v:textbox>
                <w10:wrap type="square"/>
              </v:shape>
            </w:pict>
          </mc:Fallback>
        </mc:AlternateContent>
      </w:r>
      <w:r w:rsidR="00E40DF5">
        <w:rPr>
          <w:rFonts w:ascii="Arial" w:hAnsi="Arial" w:cs="Arial"/>
        </w:rPr>
        <w:t xml:space="preserve">Review </w:t>
      </w:r>
      <w:r w:rsidR="00E47DEF" w:rsidRPr="00E47DEF">
        <w:rPr>
          <w:rFonts w:ascii="Arial" w:hAnsi="Arial" w:cs="Arial"/>
        </w:rPr>
        <w:t>Report LD8</w:t>
      </w:r>
      <w:r w:rsidR="00E40DF5">
        <w:rPr>
          <w:rFonts w:ascii="Arial" w:hAnsi="Arial" w:cs="Arial"/>
        </w:rPr>
        <w:t>XX</w:t>
      </w:r>
      <w:r w:rsidR="00E47DEF" w:rsidRPr="00E47DEF">
        <w:rPr>
          <w:rFonts w:ascii="Arial" w:hAnsi="Arial" w:cs="Arial"/>
        </w:rPr>
        <w:t>0002 (Labor Distribution Messages).  This report identifies chartfield edit errors that were not corrected in Payroll and were sent to Labor Distribution.  These errors must be corrected before Labor can be released to the general ledger for posting.</w:t>
      </w:r>
    </w:p>
    <w:p w:rsidR="001C3CD4" w:rsidRPr="00812455" w:rsidRDefault="001C3CD4">
      <w:pPr>
        <w:rPr>
          <w:rFonts w:ascii="Arial" w:hAnsi="Arial" w:cs="Arial"/>
        </w:rPr>
      </w:pPr>
    </w:p>
    <w:p w:rsidR="000839CD" w:rsidRPr="00812455" w:rsidRDefault="00E47DEF">
      <w:pPr>
        <w:rPr>
          <w:rFonts w:ascii="Arial" w:hAnsi="Arial" w:cs="Arial"/>
        </w:rPr>
      </w:pPr>
      <w:r w:rsidRPr="00E47DEF">
        <w:rPr>
          <w:rFonts w:ascii="Arial" w:hAnsi="Arial" w:cs="Arial"/>
        </w:rPr>
        <w:t xml:space="preserve">In this example, the message “Effective date not valid for Project” means the project had an end date prior to the date of this payroll.  </w:t>
      </w:r>
      <w:r w:rsidR="00E40DF5">
        <w:rPr>
          <w:rFonts w:ascii="Arial" w:hAnsi="Arial" w:cs="Arial"/>
        </w:rPr>
        <w:t>In this situation c</w:t>
      </w:r>
      <w:r w:rsidRPr="00E47DEF">
        <w:rPr>
          <w:rFonts w:ascii="Arial" w:hAnsi="Arial" w:cs="Arial"/>
        </w:rPr>
        <w:t>ontact the staff of the TCSG Budget</w:t>
      </w:r>
      <w:r w:rsidR="00E40DF5">
        <w:rPr>
          <w:rFonts w:ascii="Arial" w:hAnsi="Arial" w:cs="Arial"/>
        </w:rPr>
        <w:t xml:space="preserve"> Office to extend the project</w:t>
      </w:r>
      <w:r w:rsidR="00855CA9">
        <w:rPr>
          <w:rFonts w:ascii="Arial" w:hAnsi="Arial" w:cs="Arial"/>
        </w:rPr>
        <w:t>’s</w:t>
      </w:r>
      <w:r w:rsidR="00E40DF5">
        <w:rPr>
          <w:rFonts w:ascii="Arial" w:hAnsi="Arial" w:cs="Arial"/>
        </w:rPr>
        <w:t xml:space="preserve"> end date</w:t>
      </w:r>
      <w:r w:rsidRPr="00E47DEF">
        <w:rPr>
          <w:rFonts w:ascii="Arial" w:hAnsi="Arial" w:cs="Arial"/>
        </w:rPr>
        <w:t xml:space="preserve">. When a previous year’s chartfield was entered due to an error, the error could be easily corrected by manually changing the chartfield to a current </w:t>
      </w:r>
      <w:r w:rsidR="00855CA9">
        <w:rPr>
          <w:rFonts w:ascii="Arial" w:hAnsi="Arial" w:cs="Arial"/>
        </w:rPr>
        <w:t>chartfield</w:t>
      </w:r>
      <w:r w:rsidRPr="00E47DEF">
        <w:rPr>
          <w:rFonts w:ascii="Arial" w:hAnsi="Arial" w:cs="Arial"/>
        </w:rPr>
        <w:t xml:space="preserve"> in </w:t>
      </w:r>
      <w:r w:rsidR="0020238F">
        <w:rPr>
          <w:rFonts w:ascii="Arial" w:hAnsi="Arial" w:cs="Arial"/>
        </w:rPr>
        <w:t>TeamWorks Financials Labor Distribution prior to Labor Release</w:t>
      </w:r>
      <w:r w:rsidRPr="00E47DEF">
        <w:rPr>
          <w:rFonts w:ascii="Arial" w:hAnsi="Arial" w:cs="Arial"/>
        </w:rPr>
        <w:t>.</w:t>
      </w:r>
    </w:p>
    <w:p w:rsidR="001C3CD4" w:rsidRPr="00AE409D" w:rsidRDefault="001C3CD4"/>
    <w:p w:rsidR="00CB5E69" w:rsidRDefault="00A23AA8">
      <w:r w:rsidRPr="001E7B33">
        <w:rPr>
          <w:noProof/>
        </w:rPr>
        <w:drawing>
          <wp:inline distT="0" distB="0" distL="0" distR="0">
            <wp:extent cx="5951220" cy="1097280"/>
            <wp:effectExtent l="0" t="0" r="0" b="0"/>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1220" cy="1097280"/>
                    </a:xfrm>
                    <a:prstGeom prst="rect">
                      <a:avLst/>
                    </a:prstGeom>
                    <a:noFill/>
                    <a:ln>
                      <a:noFill/>
                    </a:ln>
                  </pic:spPr>
                </pic:pic>
              </a:graphicData>
            </a:graphic>
          </wp:inline>
        </w:drawing>
      </w:r>
    </w:p>
    <w:p w:rsidR="00CB5E69" w:rsidRDefault="00CB5E69"/>
    <w:p w:rsidR="00B54B33" w:rsidRPr="00812455" w:rsidRDefault="00714C7D" w:rsidP="00B54B33">
      <w:pPr>
        <w:rPr>
          <w:rFonts w:ascii="Arial" w:hAnsi="Arial" w:cs="Arial"/>
          <w:b/>
          <w:u w:val="single"/>
        </w:rPr>
      </w:pPr>
      <w:r>
        <w:rPr>
          <w:rFonts w:ascii="Arial" w:hAnsi="Arial" w:cs="Arial"/>
          <w:b/>
          <w:u w:val="single"/>
        </w:rPr>
        <w:t>S</w:t>
      </w:r>
      <w:r w:rsidR="00E47DEF" w:rsidRPr="00E47DEF">
        <w:rPr>
          <w:rFonts w:ascii="Arial" w:hAnsi="Arial" w:cs="Arial"/>
          <w:b/>
          <w:u w:val="single"/>
        </w:rPr>
        <w:t>TEP 3</w:t>
      </w:r>
    </w:p>
    <w:p w:rsidR="00B54B33" w:rsidRPr="00812455" w:rsidRDefault="00B54B33" w:rsidP="00B54B33">
      <w:pPr>
        <w:rPr>
          <w:rFonts w:ascii="Arial" w:hAnsi="Arial" w:cs="Arial"/>
          <w:b/>
          <w:u w:val="single"/>
        </w:rPr>
      </w:pPr>
    </w:p>
    <w:p w:rsidR="000F4917" w:rsidRPr="00812455" w:rsidRDefault="00AD6C85" w:rsidP="000F4917">
      <w:pPr>
        <w:rPr>
          <w:rFonts w:ascii="Arial" w:hAnsi="Arial" w:cs="Arial"/>
        </w:rPr>
      </w:pPr>
      <w:r>
        <w:rPr>
          <w:rFonts w:ascii="Arial" w:hAnsi="Arial" w:cs="Arial"/>
        </w:rPr>
        <w:t>After payroll confirms</w:t>
      </w:r>
      <w:r w:rsidR="003C6485">
        <w:rPr>
          <w:rFonts w:ascii="Arial" w:hAnsi="Arial" w:cs="Arial"/>
        </w:rPr>
        <w:t>,</w:t>
      </w:r>
      <w:r>
        <w:rPr>
          <w:rFonts w:ascii="Arial" w:hAnsi="Arial" w:cs="Arial"/>
        </w:rPr>
        <w:t xml:space="preserve"> </w:t>
      </w:r>
      <w:r w:rsidR="00E47DEF" w:rsidRPr="00E47DEF">
        <w:rPr>
          <w:rFonts w:ascii="Arial" w:hAnsi="Arial" w:cs="Arial"/>
        </w:rPr>
        <w:t>the Payroll Technician reviews all employee</w:t>
      </w:r>
      <w:r>
        <w:rPr>
          <w:rFonts w:ascii="Arial" w:hAnsi="Arial" w:cs="Arial"/>
        </w:rPr>
        <w:t>s</w:t>
      </w:r>
      <w:r w:rsidR="002E216E">
        <w:rPr>
          <w:rFonts w:ascii="Arial" w:hAnsi="Arial" w:cs="Arial"/>
        </w:rPr>
        <w:t>’</w:t>
      </w:r>
      <w:r w:rsidR="00E47DEF" w:rsidRPr="00E47DEF">
        <w:rPr>
          <w:rFonts w:ascii="Arial" w:hAnsi="Arial" w:cs="Arial"/>
        </w:rPr>
        <w:t xml:space="preserve"> labor codes to ensure that the employee</w:t>
      </w:r>
      <w:r>
        <w:rPr>
          <w:rFonts w:ascii="Arial" w:hAnsi="Arial" w:cs="Arial"/>
        </w:rPr>
        <w:t>s</w:t>
      </w:r>
      <w:r w:rsidR="00E47DEF" w:rsidRPr="00E47DEF">
        <w:rPr>
          <w:rFonts w:ascii="Arial" w:hAnsi="Arial" w:cs="Arial"/>
        </w:rPr>
        <w:t xml:space="preserve"> are being charged to the correct project, fund, fund source, class, subprogram, and department</w:t>
      </w:r>
      <w:r>
        <w:rPr>
          <w:rFonts w:ascii="Arial" w:hAnsi="Arial" w:cs="Arial"/>
        </w:rPr>
        <w:t>.  Only errors made in the chartfield</w:t>
      </w:r>
      <w:r w:rsidR="00606316">
        <w:rPr>
          <w:rFonts w:ascii="Arial" w:hAnsi="Arial" w:cs="Arial"/>
        </w:rPr>
        <w:t>(</w:t>
      </w:r>
      <w:r>
        <w:rPr>
          <w:rFonts w:ascii="Arial" w:hAnsi="Arial" w:cs="Arial"/>
        </w:rPr>
        <w:t>s</w:t>
      </w:r>
      <w:r w:rsidR="00606316">
        <w:rPr>
          <w:rFonts w:ascii="Arial" w:hAnsi="Arial" w:cs="Arial"/>
        </w:rPr>
        <w:t>)</w:t>
      </w:r>
      <w:r>
        <w:rPr>
          <w:rFonts w:ascii="Arial" w:hAnsi="Arial" w:cs="Arial"/>
        </w:rPr>
        <w:t xml:space="preserve"> can be corrected</w:t>
      </w:r>
      <w:r w:rsidR="00606316">
        <w:rPr>
          <w:rFonts w:ascii="Arial" w:hAnsi="Arial" w:cs="Arial"/>
        </w:rPr>
        <w:t xml:space="preserve"> in </w:t>
      </w:r>
      <w:r w:rsidR="0020238F">
        <w:rPr>
          <w:rFonts w:ascii="Arial" w:hAnsi="Arial" w:cs="Arial"/>
        </w:rPr>
        <w:t>TeamWorks Financials Labor Distribution</w:t>
      </w:r>
      <w:r w:rsidR="00606316">
        <w:rPr>
          <w:rFonts w:ascii="Arial" w:hAnsi="Arial" w:cs="Arial"/>
        </w:rPr>
        <w:t xml:space="preserve">.  </w:t>
      </w:r>
      <w:r w:rsidR="00E47DEF" w:rsidRPr="00E47DEF">
        <w:rPr>
          <w:rFonts w:ascii="Arial" w:hAnsi="Arial" w:cs="Arial"/>
        </w:rPr>
        <w:t xml:space="preserve">For example, the project or program can be changed.  Even though </w:t>
      </w:r>
      <w:r w:rsidR="00812455">
        <w:rPr>
          <w:rFonts w:ascii="Arial" w:hAnsi="Arial" w:cs="Arial"/>
        </w:rPr>
        <w:t>an</w:t>
      </w:r>
      <w:r w:rsidR="00E47DEF" w:rsidRPr="00E47DEF">
        <w:rPr>
          <w:rFonts w:ascii="Arial" w:hAnsi="Arial" w:cs="Arial"/>
        </w:rPr>
        <w:t xml:space="preserve"> account field is not grayed out, this field should </w:t>
      </w:r>
      <w:r w:rsidR="00E47DEF" w:rsidRPr="00E47DEF">
        <w:rPr>
          <w:rFonts w:ascii="Arial" w:hAnsi="Arial" w:cs="Arial"/>
          <w:b/>
          <w:bCs/>
          <w:u w:val="single"/>
        </w:rPr>
        <w:t xml:space="preserve">never </w:t>
      </w:r>
      <w:r w:rsidR="00E47DEF" w:rsidRPr="00E47DEF">
        <w:rPr>
          <w:rFonts w:ascii="Arial" w:hAnsi="Arial" w:cs="Arial"/>
        </w:rPr>
        <w:t>be changed.   T</w:t>
      </w:r>
      <w:r w:rsidR="0020238F">
        <w:rPr>
          <w:rFonts w:ascii="Arial" w:hAnsi="Arial" w:cs="Arial"/>
        </w:rPr>
        <w:t xml:space="preserve">o access </w:t>
      </w:r>
      <w:r w:rsidR="00E47DEF" w:rsidRPr="00E47DEF">
        <w:rPr>
          <w:rFonts w:ascii="Arial" w:hAnsi="Arial" w:cs="Arial"/>
        </w:rPr>
        <w:t xml:space="preserve">Labor Distribution in </w:t>
      </w:r>
      <w:r w:rsidR="0020238F">
        <w:rPr>
          <w:rFonts w:ascii="Arial" w:hAnsi="Arial" w:cs="Arial"/>
        </w:rPr>
        <w:t xml:space="preserve">TeamWorks Financials, click on the Labor Distribution tile and then </w:t>
      </w:r>
      <w:r w:rsidR="00E47DEF" w:rsidRPr="00E47DEF">
        <w:rPr>
          <w:rFonts w:ascii="Arial" w:hAnsi="Arial" w:cs="Arial"/>
          <w:i/>
          <w:color w:val="0000FF"/>
        </w:rPr>
        <w:t>Labor Distribution</w:t>
      </w:r>
      <w:r w:rsidR="00E47DEF" w:rsidRPr="00E47DEF">
        <w:rPr>
          <w:rFonts w:ascii="Arial" w:hAnsi="Arial" w:cs="Arial"/>
        </w:rPr>
        <w:t>.</w:t>
      </w:r>
    </w:p>
    <w:p w:rsidR="00A17591" w:rsidRPr="00812455" w:rsidRDefault="00A17591" w:rsidP="00A17591">
      <w:pPr>
        <w:rPr>
          <w:rFonts w:ascii="Arial" w:hAnsi="Arial" w:cs="Arial"/>
          <w:b/>
          <w:u w:val="single"/>
        </w:rPr>
      </w:pPr>
      <w:r>
        <w:rPr>
          <w:rFonts w:ascii="Arial" w:hAnsi="Arial" w:cs="Arial"/>
          <w:b/>
          <w:u w:val="single"/>
        </w:rPr>
        <w:lastRenderedPageBreak/>
        <w:t>S</w:t>
      </w:r>
      <w:r w:rsidRPr="00E47DEF">
        <w:rPr>
          <w:rFonts w:ascii="Arial" w:hAnsi="Arial" w:cs="Arial"/>
          <w:b/>
          <w:u w:val="single"/>
        </w:rPr>
        <w:t>TEP 3</w:t>
      </w:r>
      <w:r>
        <w:rPr>
          <w:rFonts w:ascii="Arial" w:hAnsi="Arial" w:cs="Arial"/>
          <w:b/>
          <w:u w:val="single"/>
        </w:rPr>
        <w:t xml:space="preserve"> (Continued)</w:t>
      </w:r>
    </w:p>
    <w:p w:rsidR="002A1C19" w:rsidRPr="00812455" w:rsidRDefault="002A1C19">
      <w:pPr>
        <w:rPr>
          <w:rFonts w:ascii="Arial" w:hAnsi="Arial" w:cs="Arial"/>
        </w:rPr>
      </w:pPr>
    </w:p>
    <w:p w:rsidR="004662A7" w:rsidRDefault="0020238F" w:rsidP="0020238F">
      <w:pPr>
        <w:rPr>
          <w:rFonts w:ascii="Arial" w:hAnsi="Arial" w:cs="Arial"/>
        </w:rPr>
      </w:pPr>
      <w:r>
        <w:rPr>
          <w:rFonts w:ascii="Arial" w:hAnsi="Arial" w:cs="Arial"/>
        </w:rPr>
        <w:t xml:space="preserve">The Director of Accounting or designee should release payroll the day after confirm.  Navigate to the Release Labor link through the Labor Distribution tile in TeamWorks Financials.  </w:t>
      </w:r>
    </w:p>
    <w:p w:rsidR="0020238F" w:rsidRDefault="00A23AA8" w:rsidP="0020238F">
      <w:pPr>
        <w:rPr>
          <w:rFonts w:ascii="Arial" w:hAnsi="Arial" w:cs="Arial"/>
        </w:rPr>
      </w:pPr>
      <w:r w:rsidRPr="001E7B33">
        <w:rPr>
          <w:noProof/>
        </w:rPr>
        <w:drawing>
          <wp:inline distT="0" distB="0" distL="0" distR="0">
            <wp:extent cx="5935980" cy="1097280"/>
            <wp:effectExtent l="0" t="0" r="0"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5980" cy="1097280"/>
                    </a:xfrm>
                    <a:prstGeom prst="rect">
                      <a:avLst/>
                    </a:prstGeom>
                    <a:noFill/>
                    <a:ln>
                      <a:noFill/>
                    </a:ln>
                  </pic:spPr>
                </pic:pic>
              </a:graphicData>
            </a:graphic>
          </wp:inline>
        </w:drawing>
      </w:r>
    </w:p>
    <w:p w:rsidR="0020238F" w:rsidRDefault="0020238F" w:rsidP="0020238F">
      <w:pPr>
        <w:rPr>
          <w:rFonts w:ascii="Arial" w:hAnsi="Arial" w:cs="Arial"/>
        </w:rPr>
      </w:pPr>
    </w:p>
    <w:p w:rsidR="0020238F" w:rsidRDefault="003C6485" w:rsidP="0020238F">
      <w:pPr>
        <w:rPr>
          <w:rFonts w:ascii="Arial" w:hAnsi="Arial" w:cs="Arial"/>
        </w:rPr>
      </w:pPr>
      <w:r>
        <w:rPr>
          <w:rFonts w:ascii="Arial" w:hAnsi="Arial" w:cs="Arial"/>
        </w:rPr>
        <w:t xml:space="preserve">If a Run Control ID does not already exist, one </w:t>
      </w:r>
      <w:r w:rsidR="0020238F">
        <w:rPr>
          <w:rFonts w:ascii="Arial" w:hAnsi="Arial" w:cs="Arial"/>
        </w:rPr>
        <w:t xml:space="preserve">should be set up </w:t>
      </w:r>
      <w:r w:rsidR="00BB3672">
        <w:rPr>
          <w:rFonts w:ascii="Arial" w:hAnsi="Arial" w:cs="Arial"/>
        </w:rPr>
        <w:t>for each paygroup for release:</w:t>
      </w:r>
    </w:p>
    <w:p w:rsidR="00FF6EFE" w:rsidRDefault="00FF6EFE" w:rsidP="0020238F">
      <w:pPr>
        <w:rPr>
          <w:rFonts w:ascii="Arial" w:hAnsi="Arial" w:cs="Arial"/>
        </w:rPr>
      </w:pPr>
    </w:p>
    <w:p w:rsidR="00FF6EFE" w:rsidRDefault="00FF6EFE" w:rsidP="0020238F">
      <w:pPr>
        <w:rPr>
          <w:rFonts w:ascii="Arial" w:hAnsi="Arial" w:cs="Arial"/>
        </w:rPr>
      </w:pPr>
      <w:r>
        <w:rPr>
          <w:rFonts w:ascii="Arial" w:hAnsi="Arial" w:cs="Arial"/>
        </w:rPr>
        <w:t>MS1</w:t>
      </w:r>
    </w:p>
    <w:p w:rsidR="0020238F" w:rsidRDefault="0020238F" w:rsidP="0020238F">
      <w:pPr>
        <w:rPr>
          <w:rFonts w:ascii="Arial" w:hAnsi="Arial" w:cs="Arial"/>
        </w:rPr>
      </w:pPr>
    </w:p>
    <w:p w:rsidR="00BB3672" w:rsidRDefault="00A23AA8" w:rsidP="0020238F">
      <w:pPr>
        <w:rPr>
          <w:noProof/>
        </w:rPr>
      </w:pPr>
      <w:r w:rsidRPr="001E7B33">
        <w:rPr>
          <w:noProof/>
        </w:rPr>
        <w:drawing>
          <wp:inline distT="0" distB="0" distL="0" distR="0">
            <wp:extent cx="5966460" cy="2133600"/>
            <wp:effectExtent l="0" t="0" r="0" b="0"/>
            <wp:docPr id="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6460" cy="2133600"/>
                    </a:xfrm>
                    <a:prstGeom prst="rect">
                      <a:avLst/>
                    </a:prstGeom>
                    <a:noFill/>
                    <a:ln>
                      <a:noFill/>
                    </a:ln>
                  </pic:spPr>
                </pic:pic>
              </a:graphicData>
            </a:graphic>
          </wp:inline>
        </w:drawing>
      </w:r>
    </w:p>
    <w:p w:rsidR="00BB3672" w:rsidRDefault="00A23AA8" w:rsidP="0020238F">
      <w:pPr>
        <w:rPr>
          <w:noProof/>
        </w:rPr>
      </w:pPr>
      <w:r w:rsidRPr="001E7B33">
        <w:rPr>
          <w:noProof/>
        </w:rPr>
        <w:drawing>
          <wp:inline distT="0" distB="0" distL="0" distR="0">
            <wp:extent cx="5943600" cy="2834640"/>
            <wp:effectExtent l="0" t="0" r="0" b="0"/>
            <wp:docPr id="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834640"/>
                    </a:xfrm>
                    <a:prstGeom prst="rect">
                      <a:avLst/>
                    </a:prstGeom>
                    <a:noFill/>
                    <a:ln>
                      <a:noFill/>
                    </a:ln>
                  </pic:spPr>
                </pic:pic>
              </a:graphicData>
            </a:graphic>
          </wp:inline>
        </w:drawing>
      </w:r>
    </w:p>
    <w:p w:rsidR="00BB3672" w:rsidRDefault="00BB3672" w:rsidP="0020238F">
      <w:pPr>
        <w:rPr>
          <w:noProof/>
        </w:rPr>
      </w:pPr>
    </w:p>
    <w:p w:rsidR="00BB3672" w:rsidRDefault="00BB3672" w:rsidP="0020238F">
      <w:pPr>
        <w:rPr>
          <w:noProof/>
        </w:rPr>
      </w:pPr>
    </w:p>
    <w:p w:rsidR="00BB3672" w:rsidRDefault="00BB3672" w:rsidP="0020238F">
      <w:pPr>
        <w:rPr>
          <w:noProof/>
        </w:rPr>
      </w:pPr>
    </w:p>
    <w:p w:rsidR="00BB3672" w:rsidRDefault="00BB3672" w:rsidP="0020238F">
      <w:pPr>
        <w:rPr>
          <w:noProof/>
        </w:rPr>
      </w:pPr>
    </w:p>
    <w:p w:rsidR="00A17591" w:rsidRPr="00812455" w:rsidRDefault="00A17591" w:rsidP="00A17591">
      <w:pPr>
        <w:rPr>
          <w:rFonts w:ascii="Arial" w:hAnsi="Arial" w:cs="Arial"/>
          <w:b/>
          <w:u w:val="single"/>
        </w:rPr>
      </w:pPr>
      <w:r>
        <w:rPr>
          <w:rFonts w:ascii="Arial" w:hAnsi="Arial" w:cs="Arial"/>
          <w:b/>
          <w:u w:val="single"/>
        </w:rPr>
        <w:t>S</w:t>
      </w:r>
      <w:r w:rsidRPr="00E47DEF">
        <w:rPr>
          <w:rFonts w:ascii="Arial" w:hAnsi="Arial" w:cs="Arial"/>
          <w:b/>
          <w:u w:val="single"/>
        </w:rPr>
        <w:t>TEP 3</w:t>
      </w:r>
      <w:r>
        <w:rPr>
          <w:rFonts w:ascii="Arial" w:hAnsi="Arial" w:cs="Arial"/>
          <w:b/>
          <w:u w:val="single"/>
        </w:rPr>
        <w:t xml:space="preserve"> (Continued)</w:t>
      </w:r>
    </w:p>
    <w:p w:rsidR="00BB3672" w:rsidRDefault="00BB3672" w:rsidP="0020238F">
      <w:pPr>
        <w:rPr>
          <w:noProof/>
        </w:rPr>
      </w:pPr>
    </w:p>
    <w:p w:rsidR="00BB3672" w:rsidRPr="00FF6EFE" w:rsidRDefault="00BB3672" w:rsidP="0020238F">
      <w:pPr>
        <w:rPr>
          <w:rFonts w:ascii="Arial" w:hAnsi="Arial" w:cs="Arial"/>
          <w:noProof/>
        </w:rPr>
      </w:pPr>
      <w:r w:rsidRPr="00FF6EFE">
        <w:rPr>
          <w:rFonts w:ascii="Arial" w:hAnsi="Arial" w:cs="Arial"/>
          <w:noProof/>
        </w:rPr>
        <w:t>MH1</w:t>
      </w:r>
    </w:p>
    <w:p w:rsidR="00BB3672" w:rsidRDefault="00BB3672" w:rsidP="0020238F">
      <w:pPr>
        <w:rPr>
          <w:rFonts w:ascii="Arial" w:hAnsi="Arial" w:cs="Arial"/>
        </w:rPr>
      </w:pPr>
    </w:p>
    <w:p w:rsidR="00BB3672" w:rsidRPr="001E7B33" w:rsidRDefault="00A23AA8" w:rsidP="0020238F">
      <w:pPr>
        <w:rPr>
          <w:noProof/>
        </w:rPr>
      </w:pPr>
      <w:r w:rsidRPr="001E7B33">
        <w:rPr>
          <w:noProof/>
        </w:rPr>
        <w:drawing>
          <wp:inline distT="0" distB="0" distL="0" distR="0">
            <wp:extent cx="5943600" cy="2857500"/>
            <wp:effectExtent l="0" t="0" r="0" b="0"/>
            <wp:docPr id="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857500"/>
                    </a:xfrm>
                    <a:prstGeom prst="rect">
                      <a:avLst/>
                    </a:prstGeom>
                    <a:noFill/>
                    <a:ln>
                      <a:noFill/>
                    </a:ln>
                  </pic:spPr>
                </pic:pic>
              </a:graphicData>
            </a:graphic>
          </wp:inline>
        </w:drawing>
      </w:r>
    </w:p>
    <w:p w:rsidR="0020238F" w:rsidRDefault="0020238F" w:rsidP="0020238F">
      <w:pPr>
        <w:rPr>
          <w:rFonts w:ascii="Arial" w:hAnsi="Arial" w:cs="Arial"/>
        </w:rPr>
      </w:pPr>
    </w:p>
    <w:p w:rsidR="00FF0D87" w:rsidRPr="00812455" w:rsidRDefault="00FF0D87" w:rsidP="00B54B33">
      <w:pPr>
        <w:rPr>
          <w:rFonts w:ascii="Arial" w:hAnsi="Arial" w:cs="Arial"/>
        </w:rPr>
      </w:pPr>
    </w:p>
    <w:p w:rsidR="00B54B33" w:rsidRPr="00812455" w:rsidRDefault="00E47DEF" w:rsidP="00B54B33">
      <w:pPr>
        <w:pStyle w:val="Heading1"/>
        <w:rPr>
          <w:rFonts w:ascii="Arial" w:hAnsi="Arial" w:cs="Arial"/>
        </w:rPr>
      </w:pPr>
      <w:r w:rsidRPr="00E47DEF">
        <w:rPr>
          <w:rFonts w:ascii="Arial" w:hAnsi="Arial" w:cs="Arial"/>
        </w:rPr>
        <w:t>Payroll wi</w:t>
      </w:r>
      <w:r w:rsidR="003C6485">
        <w:rPr>
          <w:rFonts w:ascii="Arial" w:hAnsi="Arial" w:cs="Arial"/>
        </w:rPr>
        <w:t>ll not be sent to the G</w:t>
      </w:r>
      <w:r w:rsidRPr="00E47DEF">
        <w:rPr>
          <w:rFonts w:ascii="Arial" w:hAnsi="Arial" w:cs="Arial"/>
        </w:rPr>
        <w:t xml:space="preserve">eneral </w:t>
      </w:r>
      <w:r w:rsidR="003C6485">
        <w:rPr>
          <w:rFonts w:ascii="Arial" w:hAnsi="Arial" w:cs="Arial"/>
        </w:rPr>
        <w:t>L</w:t>
      </w:r>
      <w:r w:rsidRPr="00E47DEF">
        <w:rPr>
          <w:rFonts w:ascii="Arial" w:hAnsi="Arial" w:cs="Arial"/>
        </w:rPr>
        <w:t xml:space="preserve">edger </w:t>
      </w:r>
      <w:r w:rsidR="003C6485">
        <w:rPr>
          <w:rFonts w:ascii="Arial" w:hAnsi="Arial" w:cs="Arial"/>
        </w:rPr>
        <w:t>n</w:t>
      </w:r>
      <w:r w:rsidRPr="00E47DEF">
        <w:rPr>
          <w:rFonts w:ascii="Arial" w:hAnsi="Arial" w:cs="Arial"/>
        </w:rPr>
        <w:t xml:space="preserve">or the fringes </w:t>
      </w:r>
      <w:r w:rsidR="00855CA9">
        <w:rPr>
          <w:rFonts w:ascii="Arial" w:hAnsi="Arial" w:cs="Arial"/>
        </w:rPr>
        <w:t xml:space="preserve">posted </w:t>
      </w:r>
      <w:r w:rsidRPr="00E47DEF">
        <w:rPr>
          <w:rFonts w:ascii="Arial" w:hAnsi="Arial" w:cs="Arial"/>
        </w:rPr>
        <w:t xml:space="preserve">to the </w:t>
      </w:r>
      <w:r w:rsidR="00A17591">
        <w:rPr>
          <w:rFonts w:ascii="Arial" w:hAnsi="Arial" w:cs="Arial"/>
        </w:rPr>
        <w:t>A</w:t>
      </w:r>
      <w:r w:rsidRPr="00E47DEF">
        <w:rPr>
          <w:rFonts w:ascii="Arial" w:hAnsi="Arial" w:cs="Arial"/>
        </w:rPr>
        <w:t xml:space="preserve">ccounts </w:t>
      </w:r>
      <w:r w:rsidR="00A17591">
        <w:rPr>
          <w:rFonts w:ascii="Arial" w:hAnsi="Arial" w:cs="Arial"/>
        </w:rPr>
        <w:t>P</w:t>
      </w:r>
      <w:r w:rsidRPr="00E47DEF">
        <w:rPr>
          <w:rFonts w:ascii="Arial" w:hAnsi="Arial" w:cs="Arial"/>
        </w:rPr>
        <w:t>ayable module until the payroll is “Released.”</w:t>
      </w:r>
    </w:p>
    <w:p w:rsidR="002122D0" w:rsidRPr="00812455" w:rsidRDefault="002122D0">
      <w:pPr>
        <w:rPr>
          <w:rFonts w:ascii="Arial" w:hAnsi="Arial" w:cs="Arial"/>
        </w:rPr>
      </w:pPr>
    </w:p>
    <w:p w:rsidR="000A65A2" w:rsidRDefault="00E47DEF">
      <w:pPr>
        <w:rPr>
          <w:rFonts w:ascii="Arial" w:hAnsi="Arial" w:cs="Arial"/>
        </w:rPr>
      </w:pPr>
      <w:r w:rsidRPr="00E47DEF">
        <w:rPr>
          <w:rFonts w:ascii="Arial" w:hAnsi="Arial" w:cs="Arial"/>
        </w:rPr>
        <w:t>If any corrections to chartfields (project, program, organization) were made in Labor Distribution, Report LD8</w:t>
      </w:r>
      <w:r w:rsidR="00CB5E69">
        <w:rPr>
          <w:rFonts w:ascii="Arial" w:hAnsi="Arial" w:cs="Arial"/>
        </w:rPr>
        <w:t>XX</w:t>
      </w:r>
      <w:r w:rsidRPr="00E47DEF">
        <w:rPr>
          <w:rFonts w:ascii="Arial" w:hAnsi="Arial" w:cs="Arial"/>
        </w:rPr>
        <w:t>0</w:t>
      </w:r>
      <w:r w:rsidR="002F2311">
        <w:rPr>
          <w:rFonts w:ascii="Arial" w:hAnsi="Arial" w:cs="Arial"/>
        </w:rPr>
        <w:t>0</w:t>
      </w:r>
      <w:r w:rsidRPr="00E47DEF">
        <w:rPr>
          <w:rFonts w:ascii="Arial" w:hAnsi="Arial" w:cs="Arial"/>
        </w:rPr>
        <w:t xml:space="preserve">04 (Labor Distribution Corrections) will be generated and </w:t>
      </w:r>
      <w:r w:rsidR="00A17591">
        <w:rPr>
          <w:rFonts w:ascii="Arial" w:hAnsi="Arial" w:cs="Arial"/>
        </w:rPr>
        <w:t>a</w:t>
      </w:r>
      <w:r w:rsidR="00A17591" w:rsidRPr="00E47DEF">
        <w:rPr>
          <w:rFonts w:ascii="Arial" w:hAnsi="Arial" w:cs="Arial"/>
        </w:rPr>
        <w:t xml:space="preserve">vailable in </w:t>
      </w:r>
      <w:r w:rsidR="00A17591">
        <w:rPr>
          <w:rFonts w:ascii="Arial" w:hAnsi="Arial" w:cs="Arial"/>
        </w:rPr>
        <w:t>TeamWorks Financials Report Manager</w:t>
      </w:r>
      <w:r w:rsidR="00A17591" w:rsidRPr="00E47DEF">
        <w:rPr>
          <w:rFonts w:ascii="Arial" w:hAnsi="Arial" w:cs="Arial"/>
        </w:rPr>
        <w:t>.</w:t>
      </w:r>
      <w:r w:rsidR="00A17591">
        <w:rPr>
          <w:rFonts w:ascii="Arial" w:hAnsi="Arial" w:cs="Arial"/>
        </w:rPr>
        <w:t xml:space="preserve">  </w:t>
      </w:r>
      <w:r w:rsidRPr="00E47DEF">
        <w:rPr>
          <w:rFonts w:ascii="Arial" w:hAnsi="Arial" w:cs="Arial"/>
        </w:rPr>
        <w:t>Once labor is released</w:t>
      </w:r>
      <w:r w:rsidR="00A17591">
        <w:rPr>
          <w:rFonts w:ascii="Arial" w:hAnsi="Arial" w:cs="Arial"/>
        </w:rPr>
        <w:t>,</w:t>
      </w:r>
      <w:r w:rsidRPr="00E47DEF">
        <w:rPr>
          <w:rFonts w:ascii="Arial" w:hAnsi="Arial" w:cs="Arial"/>
        </w:rPr>
        <w:t xml:space="preserve"> the </w:t>
      </w:r>
      <w:r w:rsidR="00A17591">
        <w:rPr>
          <w:rFonts w:ascii="Arial" w:hAnsi="Arial" w:cs="Arial"/>
        </w:rPr>
        <w:t>Labor D</w:t>
      </w:r>
      <w:r w:rsidRPr="00E47DEF">
        <w:rPr>
          <w:rFonts w:ascii="Arial" w:hAnsi="Arial" w:cs="Arial"/>
        </w:rPr>
        <w:t xml:space="preserve">istribution panel </w:t>
      </w:r>
      <w:r w:rsidRPr="00A17591">
        <w:rPr>
          <w:rFonts w:ascii="Arial" w:hAnsi="Arial" w:cs="Arial"/>
          <w:b/>
          <w:u w:val="single"/>
        </w:rPr>
        <w:t>will not</w:t>
      </w:r>
      <w:r w:rsidR="00A17591">
        <w:rPr>
          <w:rFonts w:ascii="Arial" w:hAnsi="Arial" w:cs="Arial"/>
        </w:rPr>
        <w:t xml:space="preserve"> be available for corrections.</w:t>
      </w:r>
      <w:r w:rsidRPr="00E47DEF">
        <w:rPr>
          <w:rFonts w:ascii="Arial" w:hAnsi="Arial" w:cs="Arial"/>
        </w:rPr>
        <w:t xml:space="preserve"> </w:t>
      </w:r>
    </w:p>
    <w:p w:rsidR="00144D65" w:rsidRDefault="00144D65">
      <w:pPr>
        <w:rPr>
          <w:rFonts w:ascii="Arial" w:hAnsi="Arial" w:cs="Arial"/>
        </w:rPr>
      </w:pPr>
    </w:p>
    <w:p w:rsidR="00144D65" w:rsidRDefault="00144D65">
      <w:pPr>
        <w:rPr>
          <w:rFonts w:ascii="Arial" w:hAnsi="Arial" w:cs="Arial"/>
        </w:rPr>
      </w:pPr>
    </w:p>
    <w:p w:rsidR="00A17591" w:rsidRDefault="00A23AA8">
      <w:pPr>
        <w:rPr>
          <w:noProof/>
        </w:rPr>
      </w:pPr>
      <w:r w:rsidRPr="001E7B33">
        <w:rPr>
          <w:noProof/>
        </w:rPr>
        <w:drawing>
          <wp:inline distT="0" distB="0" distL="0" distR="0">
            <wp:extent cx="5943600" cy="2651760"/>
            <wp:effectExtent l="0" t="0" r="0" b="0"/>
            <wp:docPr id="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651760"/>
                    </a:xfrm>
                    <a:prstGeom prst="rect">
                      <a:avLst/>
                    </a:prstGeom>
                    <a:noFill/>
                    <a:ln>
                      <a:noFill/>
                    </a:ln>
                  </pic:spPr>
                </pic:pic>
              </a:graphicData>
            </a:graphic>
          </wp:inline>
        </w:drawing>
      </w:r>
    </w:p>
    <w:p w:rsidR="00A17591" w:rsidRDefault="00A17591">
      <w:pPr>
        <w:rPr>
          <w:noProof/>
        </w:rPr>
      </w:pPr>
    </w:p>
    <w:p w:rsidR="00A17591" w:rsidRDefault="00A17591" w:rsidP="00A17591">
      <w:pPr>
        <w:rPr>
          <w:rFonts w:ascii="Arial" w:hAnsi="Arial" w:cs="Arial"/>
        </w:rPr>
      </w:pPr>
    </w:p>
    <w:p w:rsidR="00A17591" w:rsidRDefault="00A17591" w:rsidP="00A17591">
      <w:pPr>
        <w:rPr>
          <w:rFonts w:ascii="Arial" w:hAnsi="Arial" w:cs="Arial"/>
          <w:b/>
          <w:u w:val="single"/>
        </w:rPr>
      </w:pPr>
    </w:p>
    <w:p w:rsidR="00A17591" w:rsidRPr="00812455" w:rsidRDefault="00A17591" w:rsidP="00A17591">
      <w:pPr>
        <w:rPr>
          <w:rFonts w:ascii="Arial" w:hAnsi="Arial" w:cs="Arial"/>
          <w:b/>
          <w:u w:val="single"/>
        </w:rPr>
      </w:pPr>
      <w:r>
        <w:rPr>
          <w:rFonts w:ascii="Arial" w:hAnsi="Arial" w:cs="Arial"/>
          <w:b/>
          <w:u w:val="single"/>
        </w:rPr>
        <w:t>S</w:t>
      </w:r>
      <w:r w:rsidRPr="00E47DEF">
        <w:rPr>
          <w:rFonts w:ascii="Arial" w:hAnsi="Arial" w:cs="Arial"/>
          <w:b/>
          <w:u w:val="single"/>
        </w:rPr>
        <w:t>TEP 3</w:t>
      </w:r>
      <w:r>
        <w:rPr>
          <w:rFonts w:ascii="Arial" w:hAnsi="Arial" w:cs="Arial"/>
          <w:b/>
          <w:u w:val="single"/>
        </w:rPr>
        <w:t xml:space="preserve"> (Continued)</w:t>
      </w:r>
    </w:p>
    <w:p w:rsidR="00A17591" w:rsidRDefault="00A17591" w:rsidP="00A17591">
      <w:pPr>
        <w:rPr>
          <w:rFonts w:ascii="Arial" w:hAnsi="Arial" w:cs="Arial"/>
        </w:rPr>
      </w:pPr>
    </w:p>
    <w:p w:rsidR="00A17591" w:rsidRPr="00812455" w:rsidRDefault="00A17591" w:rsidP="00A17591">
      <w:pPr>
        <w:rPr>
          <w:rFonts w:ascii="Arial" w:hAnsi="Arial" w:cs="Arial"/>
        </w:rPr>
      </w:pPr>
      <w:r w:rsidRPr="00E47DEF">
        <w:rPr>
          <w:rFonts w:ascii="Arial" w:hAnsi="Arial" w:cs="Arial"/>
        </w:rPr>
        <w:t xml:space="preserve">Once payroll </w:t>
      </w:r>
      <w:r>
        <w:rPr>
          <w:rFonts w:ascii="Arial" w:hAnsi="Arial" w:cs="Arial"/>
        </w:rPr>
        <w:t xml:space="preserve">is released, </w:t>
      </w:r>
      <w:r w:rsidRPr="00E47DEF">
        <w:rPr>
          <w:rFonts w:ascii="Arial" w:hAnsi="Arial" w:cs="Arial"/>
        </w:rPr>
        <w:t>Report LD8</w:t>
      </w:r>
      <w:r>
        <w:rPr>
          <w:rFonts w:ascii="Arial" w:hAnsi="Arial" w:cs="Arial"/>
        </w:rPr>
        <w:t>XX</w:t>
      </w:r>
      <w:r w:rsidRPr="00E47DEF">
        <w:rPr>
          <w:rFonts w:ascii="Arial" w:hAnsi="Arial" w:cs="Arial"/>
        </w:rPr>
        <w:t>0</w:t>
      </w:r>
      <w:r>
        <w:rPr>
          <w:rFonts w:ascii="Arial" w:hAnsi="Arial" w:cs="Arial"/>
        </w:rPr>
        <w:t>0</w:t>
      </w:r>
      <w:r w:rsidRPr="00E47DEF">
        <w:rPr>
          <w:rFonts w:ascii="Arial" w:hAnsi="Arial" w:cs="Arial"/>
        </w:rPr>
        <w:t xml:space="preserve">05 (Labor Distribution Messages) will be generated </w:t>
      </w:r>
      <w:r w:rsidRPr="00A17591">
        <w:rPr>
          <w:rFonts w:ascii="Arial" w:hAnsi="Arial" w:cs="Arial"/>
          <w:b/>
          <w:u w:val="single"/>
        </w:rPr>
        <w:t>only</w:t>
      </w:r>
      <w:r w:rsidRPr="00E47DEF">
        <w:rPr>
          <w:rFonts w:ascii="Arial" w:hAnsi="Arial" w:cs="Arial"/>
        </w:rPr>
        <w:t xml:space="preserve"> if there are chartfield errors.  Once the errors are corrected, </w:t>
      </w:r>
      <w:r>
        <w:rPr>
          <w:rFonts w:ascii="Arial" w:hAnsi="Arial" w:cs="Arial"/>
        </w:rPr>
        <w:t>payroll for the affected paygroup will have to be re-released.</w:t>
      </w:r>
      <w:r w:rsidRPr="00E47DEF">
        <w:rPr>
          <w:rFonts w:ascii="Arial" w:hAnsi="Arial" w:cs="Arial"/>
        </w:rPr>
        <w:t xml:space="preserve">  </w:t>
      </w:r>
    </w:p>
    <w:p w:rsidR="005D5D1E" w:rsidRDefault="005D5D1E" w:rsidP="0066327D"/>
    <w:p w:rsidR="000A65A2" w:rsidRPr="00A420AA" w:rsidRDefault="00A23AA8" w:rsidP="00A420AA">
      <w:pPr>
        <w:rPr>
          <w:rFonts w:ascii="Arial" w:hAnsi="Arial" w:cs="Arial"/>
          <w:b/>
          <w:u w:val="single"/>
        </w:rPr>
      </w:pPr>
      <w:r w:rsidRPr="00A420AA">
        <w:rPr>
          <w:b/>
          <w:noProof/>
          <w:u w:val="single"/>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5648960" cy="1224915"/>
                <wp:effectExtent l="9525" t="7620" r="8890" b="571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960" cy="1224915"/>
                        </a:xfrm>
                        <a:prstGeom prst="rect">
                          <a:avLst/>
                        </a:prstGeom>
                        <a:solidFill>
                          <a:srgbClr val="FFFFFF"/>
                        </a:solidFill>
                        <a:ln w="9525">
                          <a:solidFill>
                            <a:srgbClr val="000000"/>
                          </a:solidFill>
                          <a:miter lim="800000"/>
                          <a:headEnd/>
                          <a:tailEnd/>
                        </a:ln>
                      </wps:spPr>
                      <wps:txbx>
                        <w:txbxContent>
                          <w:p w:rsidR="005D5D1E" w:rsidRDefault="00A23AA8">
                            <w:pPr>
                              <w:rPr>
                                <w:rFonts w:ascii="Arial" w:hAnsi="Arial" w:cs="Arial"/>
                              </w:rPr>
                            </w:pPr>
                            <w:r w:rsidRPr="008E62B5">
                              <w:rPr>
                                <w:rFonts w:ascii="Arial" w:hAnsi="Arial" w:cs="Arial"/>
                                <w:noProof/>
                              </w:rPr>
                              <w:drawing>
                                <wp:inline distT="0" distB="0" distL="0" distR="0">
                                  <wp:extent cx="5455920" cy="685800"/>
                                  <wp:effectExtent l="0" t="0" r="0" b="0"/>
                                  <wp:docPr id="1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55920" cy="685800"/>
                                          </a:xfrm>
                                          <a:prstGeom prst="rect">
                                            <a:avLst/>
                                          </a:prstGeom>
                                          <a:noFill/>
                                          <a:ln>
                                            <a:noFill/>
                                          </a:ln>
                                        </pic:spPr>
                                      </pic:pic>
                                    </a:graphicData>
                                  </a:graphic>
                                </wp:inline>
                              </w:drawing>
                            </w:r>
                          </w:p>
                          <w:p w:rsidR="005D5D1E" w:rsidRDefault="005D5D1E">
                            <w:pPr>
                              <w:rPr>
                                <w:rFonts w:ascii="Arial" w:hAnsi="Arial" w:cs="Arial"/>
                              </w:rPr>
                            </w:pPr>
                          </w:p>
                          <w:p w:rsidR="005D5D1E" w:rsidRPr="00580BD8" w:rsidRDefault="005D5D1E">
                            <w:pPr>
                              <w:rPr>
                                <w:rFonts w:ascii="Arial" w:hAnsi="Arial" w:cs="Arial"/>
                                <w:sz w:val="18"/>
                                <w:szCs w:val="18"/>
                              </w:rPr>
                            </w:pPr>
                            <w:r w:rsidRPr="00580BD8">
                              <w:rPr>
                                <w:rFonts w:ascii="Arial" w:hAnsi="Arial" w:cs="Arial"/>
                                <w:sz w:val="18"/>
                                <w:szCs w:val="18"/>
                              </w:rPr>
                              <w:t>00700232      11420      RGH      PROJECT_ID        31113003</w:t>
                            </w:r>
                          </w:p>
                          <w:p w:rsidR="005D5D1E" w:rsidRPr="00B93CB2" w:rsidRDefault="005D5D1E">
                            <w:pPr>
                              <w:rPr>
                                <w:rFonts w:ascii="Arial" w:hAnsi="Arial" w:cs="Arial"/>
                                <w:sz w:val="18"/>
                                <w:szCs w:val="18"/>
                              </w:rPr>
                            </w:pPr>
                            <w:r w:rsidRPr="00580BD8">
                              <w:rPr>
                                <w:rFonts w:ascii="Arial" w:hAnsi="Arial" w:cs="Arial"/>
                                <w:sz w:val="18"/>
                                <w:szCs w:val="18"/>
                              </w:rPr>
                              <w:t>00813603      11423      RGH      PROJECT_ID        31113003</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 o:spid="_x0000_s1027" type="#_x0000_t202" style="position:absolute;margin-left:0;margin-top:0;width:444.8pt;height:96.4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">
                <v:textbox style="mso-fit-shape-to-text:t">
                  <w:txbxContent>
                    <w:p w:rsidR="005D5D1E" w:rsidRDefault="00A23AA8">
                      <w:pPr>
                        <w:rPr>
                          <w:rFonts w:ascii="Arial" w:hAnsi="Arial" w:cs="Arial"/>
                        </w:rPr>
                      </w:pPr>
                      <w:r w:rsidRPr="008E62B5">
                        <w:rPr>
                          <w:rFonts w:ascii="Arial" w:hAnsi="Arial" w:cs="Arial"/>
                          <w:noProof/>
                        </w:rPr>
                        <w:drawing>
                          <wp:inline distT="0" distB="0" distL="0" distR="0">
                            <wp:extent cx="5455920" cy="685800"/>
                            <wp:effectExtent l="0" t="0" r="0" b="0"/>
                            <wp:docPr id="1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55920" cy="685800"/>
                                    </a:xfrm>
                                    <a:prstGeom prst="rect">
                                      <a:avLst/>
                                    </a:prstGeom>
                                    <a:noFill/>
                                    <a:ln>
                                      <a:noFill/>
                                    </a:ln>
                                  </pic:spPr>
                                </pic:pic>
                              </a:graphicData>
                            </a:graphic>
                          </wp:inline>
                        </w:drawing>
                      </w:r>
                    </w:p>
                    <w:p w:rsidR="005D5D1E" w:rsidRDefault="005D5D1E">
                      <w:pPr>
                        <w:rPr>
                          <w:rFonts w:ascii="Arial" w:hAnsi="Arial" w:cs="Arial"/>
                        </w:rPr>
                      </w:pPr>
                    </w:p>
                    <w:p w:rsidR="005D5D1E" w:rsidRPr="00580BD8" w:rsidRDefault="005D5D1E">
                      <w:pPr>
                        <w:rPr>
                          <w:rFonts w:ascii="Arial" w:hAnsi="Arial" w:cs="Arial"/>
                          <w:sz w:val="18"/>
                          <w:szCs w:val="18"/>
                        </w:rPr>
                      </w:pPr>
                      <w:r w:rsidRPr="00580BD8">
                        <w:rPr>
                          <w:rFonts w:ascii="Arial" w:hAnsi="Arial" w:cs="Arial"/>
                          <w:sz w:val="18"/>
                          <w:szCs w:val="18"/>
                        </w:rPr>
                        <w:t>00700232      11420      RGH      PROJECT_ID        31113003</w:t>
                      </w:r>
                    </w:p>
                    <w:p w:rsidR="005D5D1E" w:rsidRPr="00B93CB2" w:rsidRDefault="005D5D1E">
                      <w:pPr>
                        <w:rPr>
                          <w:rFonts w:ascii="Arial" w:hAnsi="Arial" w:cs="Arial"/>
                          <w:sz w:val="18"/>
                          <w:szCs w:val="18"/>
                        </w:rPr>
                      </w:pPr>
                      <w:r w:rsidRPr="00580BD8">
                        <w:rPr>
                          <w:rFonts w:ascii="Arial" w:hAnsi="Arial" w:cs="Arial"/>
                          <w:sz w:val="18"/>
                          <w:szCs w:val="18"/>
                        </w:rPr>
                        <w:t>00813603      11423      RGH      PROJECT_ID        31113003</w:t>
                      </w:r>
                    </w:p>
                  </w:txbxContent>
                </v:textbox>
                <w10:wrap type="square"/>
              </v:shape>
            </w:pict>
          </mc:Fallback>
        </mc:AlternateContent>
      </w:r>
      <w:r w:rsidR="00E47DEF" w:rsidRPr="00A420AA">
        <w:rPr>
          <w:rFonts w:ascii="Arial" w:hAnsi="Arial" w:cs="Arial"/>
          <w:b/>
          <w:u w:val="single"/>
        </w:rPr>
        <w:t>STEP 4</w:t>
      </w:r>
    </w:p>
    <w:p w:rsidR="000A65A2" w:rsidRPr="00812455" w:rsidRDefault="000A65A2">
      <w:pPr>
        <w:rPr>
          <w:rFonts w:ascii="Arial" w:hAnsi="Arial" w:cs="Arial"/>
        </w:rPr>
      </w:pPr>
    </w:p>
    <w:p w:rsidR="000A65A2" w:rsidRPr="00812455" w:rsidRDefault="00E47DEF">
      <w:pPr>
        <w:rPr>
          <w:rFonts w:ascii="Arial" w:hAnsi="Arial" w:cs="Arial"/>
        </w:rPr>
      </w:pPr>
      <w:r w:rsidRPr="00E47DEF">
        <w:rPr>
          <w:rFonts w:ascii="Arial" w:hAnsi="Arial" w:cs="Arial"/>
        </w:rPr>
        <w:t xml:space="preserve">Once </w:t>
      </w:r>
      <w:r w:rsidR="003D22E8">
        <w:rPr>
          <w:rFonts w:ascii="Arial" w:hAnsi="Arial" w:cs="Arial"/>
        </w:rPr>
        <w:t>labor is released</w:t>
      </w:r>
      <w:r w:rsidRPr="00E47DEF">
        <w:rPr>
          <w:rFonts w:ascii="Arial" w:hAnsi="Arial" w:cs="Arial"/>
        </w:rPr>
        <w:t xml:space="preserve"> </w:t>
      </w:r>
      <w:r w:rsidRPr="003D22E8">
        <w:rPr>
          <w:rFonts w:ascii="Arial" w:hAnsi="Arial" w:cs="Arial"/>
          <w:b/>
          <w:u w:val="single"/>
        </w:rPr>
        <w:t>with no errors</w:t>
      </w:r>
      <w:r w:rsidR="003D22E8">
        <w:rPr>
          <w:rFonts w:ascii="Arial" w:hAnsi="Arial" w:cs="Arial"/>
        </w:rPr>
        <w:t xml:space="preserve">, </w:t>
      </w:r>
      <w:r w:rsidRPr="00E47DEF">
        <w:rPr>
          <w:rFonts w:ascii="Arial" w:hAnsi="Arial" w:cs="Arial"/>
        </w:rPr>
        <w:t xml:space="preserve">the journal goes through overnight processing </w:t>
      </w:r>
      <w:r w:rsidR="00475E82">
        <w:rPr>
          <w:rFonts w:ascii="Arial" w:hAnsi="Arial" w:cs="Arial"/>
        </w:rPr>
        <w:t xml:space="preserve">for </w:t>
      </w:r>
      <w:r w:rsidR="003C6485">
        <w:rPr>
          <w:rFonts w:ascii="Arial" w:hAnsi="Arial" w:cs="Arial"/>
        </w:rPr>
        <w:t>b</w:t>
      </w:r>
      <w:r w:rsidRPr="00E47DEF">
        <w:rPr>
          <w:rFonts w:ascii="Arial" w:hAnsi="Arial" w:cs="Arial"/>
        </w:rPr>
        <w:t>udget check</w:t>
      </w:r>
      <w:r w:rsidR="0098700E">
        <w:rPr>
          <w:rFonts w:ascii="Arial" w:hAnsi="Arial" w:cs="Arial"/>
        </w:rPr>
        <w:t>ing</w:t>
      </w:r>
      <w:r w:rsidRPr="00E47DEF">
        <w:rPr>
          <w:rFonts w:ascii="Arial" w:hAnsi="Arial" w:cs="Arial"/>
        </w:rPr>
        <w:t xml:space="preserve">.  If the journal passes budget checking, then the journal is transmitted to </w:t>
      </w:r>
      <w:r w:rsidR="0098700E">
        <w:rPr>
          <w:rFonts w:ascii="Arial" w:hAnsi="Arial" w:cs="Arial"/>
        </w:rPr>
        <w:t xml:space="preserve">the </w:t>
      </w:r>
      <w:r w:rsidR="003D22E8">
        <w:rPr>
          <w:rFonts w:ascii="Arial" w:hAnsi="Arial" w:cs="Arial"/>
        </w:rPr>
        <w:t>G</w:t>
      </w:r>
      <w:r w:rsidRPr="00E47DEF">
        <w:rPr>
          <w:rFonts w:ascii="Arial" w:hAnsi="Arial" w:cs="Arial"/>
        </w:rPr>
        <w:t xml:space="preserve">eneral </w:t>
      </w:r>
      <w:r w:rsidR="003D22E8">
        <w:rPr>
          <w:rFonts w:ascii="Arial" w:hAnsi="Arial" w:cs="Arial"/>
        </w:rPr>
        <w:t>Ledger and A</w:t>
      </w:r>
      <w:r w:rsidRPr="00E47DEF">
        <w:rPr>
          <w:rFonts w:ascii="Arial" w:hAnsi="Arial" w:cs="Arial"/>
        </w:rPr>
        <w:t xml:space="preserve">ccounts </w:t>
      </w:r>
      <w:r w:rsidR="003D22E8">
        <w:rPr>
          <w:rFonts w:ascii="Arial" w:hAnsi="Arial" w:cs="Arial"/>
        </w:rPr>
        <w:t>P</w:t>
      </w:r>
      <w:r w:rsidRPr="00E47DEF">
        <w:rPr>
          <w:rFonts w:ascii="Arial" w:hAnsi="Arial" w:cs="Arial"/>
        </w:rPr>
        <w:t>ayable</w:t>
      </w:r>
      <w:r w:rsidR="00A87E3B">
        <w:rPr>
          <w:rFonts w:ascii="Arial" w:hAnsi="Arial" w:cs="Arial"/>
        </w:rPr>
        <w:t xml:space="preserve"> module</w:t>
      </w:r>
      <w:r w:rsidRPr="00E47DEF">
        <w:rPr>
          <w:rFonts w:ascii="Arial" w:hAnsi="Arial" w:cs="Arial"/>
        </w:rPr>
        <w:t xml:space="preserve">. The journal will then be posted in </w:t>
      </w:r>
      <w:r w:rsidR="003D22E8">
        <w:rPr>
          <w:rFonts w:ascii="Arial" w:hAnsi="Arial" w:cs="Arial"/>
        </w:rPr>
        <w:t>TeamWorks Financials</w:t>
      </w:r>
      <w:r w:rsidRPr="00E47DEF">
        <w:rPr>
          <w:rFonts w:ascii="Arial" w:hAnsi="Arial" w:cs="Arial"/>
        </w:rPr>
        <w:t xml:space="preserve">, and financial reports will reflect the amounts.  </w:t>
      </w:r>
    </w:p>
    <w:p w:rsidR="00406798" w:rsidRDefault="00406798">
      <w:pPr>
        <w:pStyle w:val="Heading1"/>
        <w:rPr>
          <w:rFonts w:ascii="Arial" w:hAnsi="Arial" w:cs="Arial"/>
        </w:rPr>
      </w:pPr>
    </w:p>
    <w:p w:rsidR="005D5D1E" w:rsidRPr="00812455" w:rsidRDefault="0050096E">
      <w:pPr>
        <w:rPr>
          <w:rFonts w:ascii="Arial" w:hAnsi="Arial" w:cs="Arial"/>
        </w:rPr>
      </w:pPr>
      <w:r>
        <w:rPr>
          <w:rFonts w:ascii="Arial" w:hAnsi="Arial" w:cs="Arial"/>
        </w:rPr>
        <w:t>T</w:t>
      </w:r>
      <w:r w:rsidR="00E47DEF" w:rsidRPr="00E47DEF">
        <w:rPr>
          <w:rFonts w:ascii="Arial" w:hAnsi="Arial" w:cs="Arial"/>
        </w:rPr>
        <w:t xml:space="preserve">he </w:t>
      </w:r>
      <w:r w:rsidR="003D22E8">
        <w:rPr>
          <w:rFonts w:ascii="Arial" w:hAnsi="Arial" w:cs="Arial"/>
        </w:rPr>
        <w:t>day after l</w:t>
      </w:r>
      <w:r>
        <w:rPr>
          <w:rFonts w:ascii="Arial" w:hAnsi="Arial" w:cs="Arial"/>
        </w:rPr>
        <w:t>abor is released</w:t>
      </w:r>
      <w:r w:rsidR="003D22E8">
        <w:rPr>
          <w:rFonts w:ascii="Arial" w:hAnsi="Arial" w:cs="Arial"/>
        </w:rPr>
        <w:t xml:space="preserve">, </w:t>
      </w:r>
      <w:r>
        <w:rPr>
          <w:rFonts w:ascii="Arial" w:hAnsi="Arial" w:cs="Arial"/>
        </w:rPr>
        <w:t xml:space="preserve">the </w:t>
      </w:r>
      <w:r w:rsidR="00E47DEF" w:rsidRPr="00E47DEF">
        <w:rPr>
          <w:rFonts w:ascii="Arial" w:hAnsi="Arial" w:cs="Arial"/>
        </w:rPr>
        <w:t>Director of Accounting</w:t>
      </w:r>
      <w:r w:rsidR="00CB5E69">
        <w:rPr>
          <w:rFonts w:ascii="Arial" w:hAnsi="Arial" w:cs="Arial"/>
        </w:rPr>
        <w:t xml:space="preserve"> or designee</w:t>
      </w:r>
      <w:r w:rsidR="00E47DEF" w:rsidRPr="00E47DEF">
        <w:rPr>
          <w:rFonts w:ascii="Arial" w:hAnsi="Arial" w:cs="Arial"/>
        </w:rPr>
        <w:t xml:space="preserve"> </w:t>
      </w:r>
      <w:r w:rsidR="003D22E8">
        <w:rPr>
          <w:rFonts w:ascii="Arial" w:hAnsi="Arial" w:cs="Arial"/>
        </w:rPr>
        <w:t>must verify that the labor journal has posted successfully to the General Ledger.  There are two ways to do this:  1) Run</w:t>
      </w:r>
      <w:r w:rsidR="00E47DEF" w:rsidRPr="00E47DEF">
        <w:rPr>
          <w:rFonts w:ascii="Arial" w:hAnsi="Arial" w:cs="Arial"/>
        </w:rPr>
        <w:t xml:space="preserve"> the GL020 query to see if </w:t>
      </w:r>
      <w:r w:rsidR="003D22E8">
        <w:rPr>
          <w:rFonts w:ascii="Arial" w:hAnsi="Arial" w:cs="Arial"/>
        </w:rPr>
        <w:t>l</w:t>
      </w:r>
      <w:r w:rsidR="00E47DEF" w:rsidRPr="00E47DEF">
        <w:rPr>
          <w:rFonts w:ascii="Arial" w:hAnsi="Arial" w:cs="Arial"/>
        </w:rPr>
        <w:t xml:space="preserve">abor has posted to the </w:t>
      </w:r>
      <w:r w:rsidR="003D22E8">
        <w:rPr>
          <w:rFonts w:ascii="Arial" w:hAnsi="Arial" w:cs="Arial"/>
        </w:rPr>
        <w:t>G</w:t>
      </w:r>
      <w:r w:rsidR="00E47DEF" w:rsidRPr="00E47DEF">
        <w:rPr>
          <w:rFonts w:ascii="Arial" w:hAnsi="Arial" w:cs="Arial"/>
        </w:rPr>
        <w:t xml:space="preserve">eneral </w:t>
      </w:r>
      <w:r w:rsidR="003D22E8">
        <w:rPr>
          <w:rFonts w:ascii="Arial" w:hAnsi="Arial" w:cs="Arial"/>
        </w:rPr>
        <w:t xml:space="preserve">Ledger.  If the query is blank, </w:t>
      </w:r>
      <w:r w:rsidR="00E47DEF" w:rsidRPr="00E47DEF">
        <w:rPr>
          <w:rFonts w:ascii="Arial" w:hAnsi="Arial" w:cs="Arial"/>
        </w:rPr>
        <w:t>then the Director of Accounting reviews the GL8</w:t>
      </w:r>
      <w:r w:rsidR="00CB5E69">
        <w:rPr>
          <w:rFonts w:ascii="Arial" w:hAnsi="Arial" w:cs="Arial"/>
        </w:rPr>
        <w:t>XX</w:t>
      </w:r>
      <w:r w:rsidR="00E47DEF" w:rsidRPr="00E47DEF">
        <w:rPr>
          <w:rFonts w:ascii="Arial" w:hAnsi="Arial" w:cs="Arial"/>
        </w:rPr>
        <w:t>04</w:t>
      </w:r>
      <w:r w:rsidR="00527CDE">
        <w:rPr>
          <w:rFonts w:ascii="Arial" w:hAnsi="Arial" w:cs="Arial"/>
        </w:rPr>
        <w:t>16</w:t>
      </w:r>
      <w:r w:rsidR="00E47DEF" w:rsidRPr="00E47DEF">
        <w:rPr>
          <w:rFonts w:ascii="Arial" w:hAnsi="Arial" w:cs="Arial"/>
        </w:rPr>
        <w:t xml:space="preserve"> Error Report to determine what the errors are and reviews those errors with the Payroll Technician to determine what action needs to b</w:t>
      </w:r>
      <w:r w:rsidR="003D22E8">
        <w:rPr>
          <w:rFonts w:ascii="Arial" w:hAnsi="Arial" w:cs="Arial"/>
        </w:rPr>
        <w:t xml:space="preserve">e taken to correct the error(s); or 2) Navigate to the General Ledger tile, click on “Create/Update Journal Entries, </w:t>
      </w:r>
      <w:r w:rsidR="00A420AA">
        <w:rPr>
          <w:rFonts w:ascii="Arial" w:hAnsi="Arial" w:cs="Arial"/>
        </w:rPr>
        <w:t>“Find an Existing Value,” and clear all fields with the exception of the Business Unit and the Source, which should equal “LD,” click “Search” and scroll all the way to the bottom for the most recent journal to confirm that the budget check is “Valid” and the journal status is “Posted.”  If the journal did not post, “Error”</w:t>
      </w:r>
      <w:r w:rsidR="003C6485">
        <w:rPr>
          <w:rFonts w:ascii="Arial" w:hAnsi="Arial" w:cs="Arial"/>
        </w:rPr>
        <w:t xml:space="preserve"> will show in either the Journal Status or Budget Status fields.</w:t>
      </w:r>
      <w:r w:rsidR="00A23AA8" w:rsidRPr="001E7B33">
        <w:rPr>
          <w:noProof/>
        </w:rPr>
        <w:drawing>
          <wp:inline distT="0" distB="0" distL="0" distR="0">
            <wp:extent cx="5013960" cy="2773680"/>
            <wp:effectExtent l="0" t="0" r="0" b="0"/>
            <wp:docPr id="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13960" cy="2773680"/>
                    </a:xfrm>
                    <a:prstGeom prst="rect">
                      <a:avLst/>
                    </a:prstGeom>
                    <a:noFill/>
                    <a:ln>
                      <a:noFill/>
                    </a:ln>
                  </pic:spPr>
                </pic:pic>
              </a:graphicData>
            </a:graphic>
          </wp:inline>
        </w:drawing>
      </w:r>
    </w:p>
    <w:p w:rsidR="00144D65" w:rsidRDefault="00144D65">
      <w:pPr>
        <w:rPr>
          <w:rFonts w:ascii="Arial" w:hAnsi="Arial" w:cs="Arial"/>
          <w:b/>
          <w:u w:val="single"/>
        </w:rPr>
      </w:pPr>
    </w:p>
    <w:p w:rsidR="00A420AA" w:rsidRDefault="00A420AA">
      <w:pPr>
        <w:rPr>
          <w:rFonts w:ascii="Arial" w:hAnsi="Arial" w:cs="Arial"/>
        </w:rPr>
      </w:pPr>
      <w:r w:rsidRPr="00A420AA">
        <w:rPr>
          <w:rFonts w:ascii="Arial" w:hAnsi="Arial" w:cs="Arial"/>
          <w:b/>
          <w:u w:val="single"/>
        </w:rPr>
        <w:t>STEP 4</w:t>
      </w:r>
      <w:r>
        <w:rPr>
          <w:rFonts w:ascii="Arial" w:hAnsi="Arial" w:cs="Arial"/>
          <w:b/>
          <w:u w:val="single"/>
        </w:rPr>
        <w:t xml:space="preserve"> (Continued)</w:t>
      </w:r>
    </w:p>
    <w:p w:rsidR="00A420AA" w:rsidRDefault="00A420AA">
      <w:pPr>
        <w:rPr>
          <w:rFonts w:ascii="Arial" w:hAnsi="Arial" w:cs="Arial"/>
        </w:rPr>
      </w:pPr>
    </w:p>
    <w:p w:rsidR="00A420AA" w:rsidRDefault="00A420AA">
      <w:pPr>
        <w:rPr>
          <w:rFonts w:ascii="Arial" w:hAnsi="Arial" w:cs="Arial"/>
        </w:rPr>
      </w:pPr>
    </w:p>
    <w:p w:rsidR="000A65A2" w:rsidRPr="00812455" w:rsidRDefault="00964648">
      <w:pPr>
        <w:rPr>
          <w:rFonts w:ascii="Arial" w:hAnsi="Arial" w:cs="Arial"/>
          <w:i/>
        </w:rPr>
      </w:pPr>
      <w:r>
        <w:rPr>
          <w:rFonts w:ascii="Arial" w:hAnsi="Arial" w:cs="Arial"/>
        </w:rPr>
        <w:t>If the error is budget related, t</w:t>
      </w:r>
      <w:r w:rsidR="00E47DEF" w:rsidRPr="00E47DEF">
        <w:rPr>
          <w:rFonts w:ascii="Arial" w:hAnsi="Arial" w:cs="Arial"/>
        </w:rPr>
        <w:t>hen the Vice President of Administrati</w:t>
      </w:r>
      <w:r>
        <w:rPr>
          <w:rFonts w:ascii="Arial" w:hAnsi="Arial" w:cs="Arial"/>
        </w:rPr>
        <w:t xml:space="preserve">on </w:t>
      </w:r>
      <w:r w:rsidR="00CB5E69">
        <w:rPr>
          <w:rFonts w:ascii="Arial" w:hAnsi="Arial" w:cs="Arial"/>
        </w:rPr>
        <w:t xml:space="preserve">or designee </w:t>
      </w:r>
      <w:r w:rsidR="00E47DEF" w:rsidRPr="00E47DEF">
        <w:rPr>
          <w:rFonts w:ascii="Arial" w:hAnsi="Arial" w:cs="Arial"/>
        </w:rPr>
        <w:t>may need to load a budget for those line items</w:t>
      </w:r>
      <w:r w:rsidR="00A420AA">
        <w:rPr>
          <w:rFonts w:ascii="Arial" w:hAnsi="Arial" w:cs="Arial"/>
        </w:rPr>
        <w:t xml:space="preserve"> before labor will post to the G</w:t>
      </w:r>
      <w:r w:rsidR="00E47DEF" w:rsidRPr="00E47DEF">
        <w:rPr>
          <w:rFonts w:ascii="Arial" w:hAnsi="Arial" w:cs="Arial"/>
        </w:rPr>
        <w:t xml:space="preserve">eneral </w:t>
      </w:r>
      <w:r w:rsidR="00A420AA">
        <w:rPr>
          <w:rFonts w:ascii="Arial" w:hAnsi="Arial" w:cs="Arial"/>
        </w:rPr>
        <w:t>L</w:t>
      </w:r>
      <w:r w:rsidR="00E47DEF" w:rsidRPr="00E47DEF">
        <w:rPr>
          <w:rFonts w:ascii="Arial" w:hAnsi="Arial" w:cs="Arial"/>
        </w:rPr>
        <w:t>edger. If there are errors that are not budget related</w:t>
      </w:r>
      <w:r w:rsidR="00A420AA">
        <w:rPr>
          <w:rFonts w:ascii="Arial" w:hAnsi="Arial" w:cs="Arial"/>
        </w:rPr>
        <w:t>,</w:t>
      </w:r>
      <w:r w:rsidR="00E47DEF" w:rsidRPr="00E47DEF">
        <w:rPr>
          <w:rFonts w:ascii="Arial" w:hAnsi="Arial" w:cs="Arial"/>
        </w:rPr>
        <w:t xml:space="preserve"> then the Director of Accounting correct</w:t>
      </w:r>
      <w:r w:rsidR="00527CDE">
        <w:rPr>
          <w:rFonts w:ascii="Arial" w:hAnsi="Arial" w:cs="Arial"/>
        </w:rPr>
        <w:t xml:space="preserve">s the LD </w:t>
      </w:r>
      <w:r w:rsidR="00237402">
        <w:rPr>
          <w:rFonts w:ascii="Arial" w:hAnsi="Arial" w:cs="Arial"/>
        </w:rPr>
        <w:t>j</w:t>
      </w:r>
      <w:r w:rsidR="00527CDE">
        <w:rPr>
          <w:rFonts w:ascii="Arial" w:hAnsi="Arial" w:cs="Arial"/>
        </w:rPr>
        <w:t xml:space="preserve">ournal </w:t>
      </w:r>
      <w:r w:rsidR="00237402">
        <w:rPr>
          <w:rFonts w:ascii="Arial" w:hAnsi="Arial" w:cs="Arial"/>
        </w:rPr>
        <w:t>v</w:t>
      </w:r>
      <w:r w:rsidR="00527CDE">
        <w:rPr>
          <w:rFonts w:ascii="Arial" w:hAnsi="Arial" w:cs="Arial"/>
        </w:rPr>
        <w:t>oucher</w:t>
      </w:r>
      <w:r w:rsidR="00E47DEF" w:rsidRPr="00E47DEF">
        <w:rPr>
          <w:rFonts w:ascii="Arial" w:hAnsi="Arial" w:cs="Arial"/>
        </w:rPr>
        <w:t xml:space="preserve"> and the journal will post during overnight processing. </w:t>
      </w:r>
      <w:r w:rsidR="00E47DEF" w:rsidRPr="009A30DF">
        <w:rPr>
          <w:rFonts w:ascii="Arial" w:hAnsi="Arial" w:cs="Arial"/>
          <w:i/>
        </w:rPr>
        <w:t>(</w:t>
      </w:r>
      <w:r w:rsidR="00E47DEF" w:rsidRPr="00E47DEF">
        <w:rPr>
          <w:rFonts w:ascii="Arial" w:hAnsi="Arial" w:cs="Arial"/>
          <w:i/>
        </w:rPr>
        <w:t>Note: Labor journals are available to view after the journals are posted.)</w:t>
      </w:r>
    </w:p>
    <w:p w:rsidR="0050096E" w:rsidRDefault="0050096E" w:rsidP="004A6427"/>
    <w:p w:rsidR="009A30DF" w:rsidRPr="009A30DF" w:rsidRDefault="00E47DEF" w:rsidP="009A30DF">
      <w:pPr>
        <w:rPr>
          <w:rFonts w:ascii="Arial" w:hAnsi="Arial" w:cs="Arial"/>
        </w:rPr>
      </w:pPr>
      <w:r w:rsidRPr="009A30DF">
        <w:rPr>
          <w:rFonts w:ascii="Arial" w:hAnsi="Arial" w:cs="Arial"/>
        </w:rPr>
        <w:t>To determine the errors</w:t>
      </w:r>
      <w:r w:rsidR="00964648" w:rsidRPr="009A30DF">
        <w:rPr>
          <w:rFonts w:ascii="Arial" w:hAnsi="Arial" w:cs="Arial"/>
        </w:rPr>
        <w:t xml:space="preserve"> on the labor journal, open the journal voucher for the current period.  Once the labor journal is open, click on the “Lines” tab at the top</w:t>
      </w:r>
      <w:r w:rsidR="009A30DF" w:rsidRPr="009A30DF">
        <w:rPr>
          <w:rFonts w:ascii="Arial" w:hAnsi="Arial" w:cs="Arial"/>
        </w:rPr>
        <w:t>.   If there are errors that need to be corrected, there will be an “E” in either the Journal Status or Budget Status fields.  If there is a “P” in the Journal Status field, the journal was successfully posted to the General Ledger.  Consequently, there will be a “V” in the Budget Status field indicating a valid budget check.</w:t>
      </w:r>
    </w:p>
    <w:p w:rsidR="005A4E4E" w:rsidRDefault="005A4E4E" w:rsidP="00EE7D39"/>
    <w:p w:rsidR="005A4E4E" w:rsidRDefault="005A4E4E" w:rsidP="00EE7D39"/>
    <w:p w:rsidR="009A30DF" w:rsidRDefault="00A23AA8" w:rsidP="00EE7D39">
      <w:r w:rsidRPr="001E7B33">
        <w:rPr>
          <w:noProof/>
        </w:rPr>
        <w:drawing>
          <wp:inline distT="0" distB="0" distL="0" distR="0">
            <wp:extent cx="5951220" cy="3810000"/>
            <wp:effectExtent l="0" t="0" r="0" b="0"/>
            <wp:docPr id="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51220" cy="3810000"/>
                    </a:xfrm>
                    <a:prstGeom prst="rect">
                      <a:avLst/>
                    </a:prstGeom>
                    <a:noFill/>
                    <a:ln>
                      <a:noFill/>
                    </a:ln>
                  </pic:spPr>
                </pic:pic>
              </a:graphicData>
            </a:graphic>
          </wp:inline>
        </w:drawing>
      </w:r>
    </w:p>
    <w:p w:rsidR="009A30DF" w:rsidRPr="009A30DF" w:rsidRDefault="009A30DF" w:rsidP="009A30DF"/>
    <w:p w:rsidR="009A30DF" w:rsidRDefault="009A30DF" w:rsidP="00EE7D39"/>
    <w:p w:rsidR="001C3CD4" w:rsidRPr="00237402" w:rsidRDefault="001C3CD4" w:rsidP="00EE7D39">
      <w:pPr>
        <w:rPr>
          <w:rFonts w:ascii="Arial" w:hAnsi="Arial" w:cs="Arial"/>
          <w:noProof/>
        </w:rPr>
      </w:pPr>
      <w:r w:rsidRPr="00237402">
        <w:rPr>
          <w:rFonts w:ascii="Arial" w:hAnsi="Arial" w:cs="Arial"/>
          <w:noProof/>
        </w:rPr>
        <w:t xml:space="preserve">Identifying and Correcting Labor Journal Errors </w:t>
      </w:r>
    </w:p>
    <w:p w:rsidR="001C3CD4" w:rsidRPr="00237402" w:rsidRDefault="001C3CD4" w:rsidP="001C3CD4">
      <w:pPr>
        <w:jc w:val="center"/>
        <w:rPr>
          <w:noProof/>
        </w:rPr>
      </w:pPr>
    </w:p>
    <w:p w:rsidR="001C3CD4" w:rsidRPr="00237402" w:rsidRDefault="00E47DEF" w:rsidP="001C3CD4">
      <w:pPr>
        <w:rPr>
          <w:rFonts w:ascii="Arial" w:hAnsi="Arial" w:cs="Arial"/>
          <w:noProof/>
        </w:rPr>
      </w:pPr>
      <w:r w:rsidRPr="00237402">
        <w:rPr>
          <w:rFonts w:ascii="Arial" w:hAnsi="Arial" w:cs="Arial"/>
          <w:noProof/>
        </w:rPr>
        <w:t>Go to the Journal Entry Lines Panel.</w:t>
      </w:r>
    </w:p>
    <w:p w:rsidR="00D23E58" w:rsidRPr="00237402" w:rsidRDefault="00E47DEF" w:rsidP="00D23E58">
      <w:pPr>
        <w:numPr>
          <w:ilvl w:val="0"/>
          <w:numId w:val="1"/>
        </w:numPr>
        <w:rPr>
          <w:rFonts w:ascii="Arial" w:hAnsi="Arial" w:cs="Arial"/>
          <w:noProof/>
        </w:rPr>
      </w:pPr>
      <w:r w:rsidRPr="00237402">
        <w:rPr>
          <w:rFonts w:ascii="Arial" w:hAnsi="Arial" w:cs="Arial"/>
          <w:noProof/>
        </w:rPr>
        <w:t xml:space="preserve">Click on the “E” </w:t>
      </w:r>
      <w:r w:rsidR="009A30DF" w:rsidRPr="00237402">
        <w:rPr>
          <w:rFonts w:ascii="Arial" w:hAnsi="Arial" w:cs="Arial"/>
          <w:noProof/>
        </w:rPr>
        <w:t xml:space="preserve">in the Budget Status field to </w:t>
      </w:r>
      <w:r w:rsidRPr="00237402">
        <w:rPr>
          <w:rFonts w:ascii="Arial" w:hAnsi="Arial" w:cs="Arial"/>
          <w:noProof/>
        </w:rPr>
        <w:t>see error details.</w:t>
      </w:r>
      <w:r w:rsidR="009A30DF" w:rsidRPr="00237402">
        <w:rPr>
          <w:rFonts w:ascii="Arial" w:hAnsi="Arial" w:cs="Arial"/>
          <w:noProof/>
        </w:rPr>
        <w:t xml:space="preserve">  Or, click on the “Errors Only” box to see affected lines.</w:t>
      </w:r>
    </w:p>
    <w:p w:rsidR="00144D65" w:rsidRDefault="00144D65" w:rsidP="00144D65">
      <w:pPr>
        <w:rPr>
          <w:rFonts w:ascii="Arial" w:hAnsi="Arial" w:cs="Arial"/>
          <w:b/>
          <w:u w:val="single"/>
        </w:rPr>
      </w:pPr>
    </w:p>
    <w:p w:rsidR="00144D65" w:rsidRDefault="00144D65" w:rsidP="00144D65">
      <w:pPr>
        <w:rPr>
          <w:rFonts w:ascii="Arial" w:hAnsi="Arial" w:cs="Arial"/>
          <w:b/>
          <w:u w:val="single"/>
        </w:rPr>
      </w:pPr>
    </w:p>
    <w:p w:rsidR="00144D65" w:rsidRDefault="00144D65" w:rsidP="00144D65">
      <w:pPr>
        <w:rPr>
          <w:rFonts w:ascii="Arial" w:hAnsi="Arial" w:cs="Arial"/>
        </w:rPr>
      </w:pPr>
      <w:r w:rsidRPr="00A420AA">
        <w:rPr>
          <w:rFonts w:ascii="Arial" w:hAnsi="Arial" w:cs="Arial"/>
          <w:b/>
          <w:u w:val="single"/>
        </w:rPr>
        <w:t>STEP 4</w:t>
      </w:r>
      <w:r>
        <w:rPr>
          <w:rFonts w:ascii="Arial" w:hAnsi="Arial" w:cs="Arial"/>
          <w:b/>
          <w:u w:val="single"/>
        </w:rPr>
        <w:t xml:space="preserve"> (Continued)</w:t>
      </w:r>
    </w:p>
    <w:p w:rsidR="00144D65" w:rsidRDefault="00144D65" w:rsidP="006452EF">
      <w:pPr>
        <w:ind w:left="750"/>
        <w:rPr>
          <w:rFonts w:ascii="Arial" w:hAnsi="Arial" w:cs="Arial"/>
        </w:rPr>
      </w:pPr>
    </w:p>
    <w:p w:rsidR="00144D65" w:rsidRPr="00237402" w:rsidRDefault="00144D65" w:rsidP="00144D65">
      <w:pPr>
        <w:numPr>
          <w:ilvl w:val="0"/>
          <w:numId w:val="1"/>
        </w:numPr>
        <w:rPr>
          <w:rFonts w:ascii="Arial" w:hAnsi="Arial" w:cs="Arial"/>
          <w:noProof/>
        </w:rPr>
      </w:pPr>
      <w:r w:rsidRPr="00237402">
        <w:rPr>
          <w:rFonts w:ascii="Arial" w:hAnsi="Arial" w:cs="Arial"/>
          <w:noProof/>
        </w:rPr>
        <w:t>Determine the cause of errors.</w:t>
      </w:r>
    </w:p>
    <w:p w:rsidR="00144D65" w:rsidRPr="00237402" w:rsidRDefault="00144D65" w:rsidP="00144D65">
      <w:pPr>
        <w:ind w:left="750"/>
        <w:rPr>
          <w:rFonts w:ascii="Arial" w:hAnsi="Arial" w:cs="Arial"/>
        </w:rPr>
      </w:pPr>
      <w:r w:rsidRPr="00237402">
        <w:rPr>
          <w:rFonts w:ascii="Arial" w:hAnsi="Arial" w:cs="Arial"/>
        </w:rPr>
        <w:t>Typically, there are two types of errors: Budget Error and Chartfield Error.</w:t>
      </w:r>
    </w:p>
    <w:p w:rsidR="00D23E58" w:rsidRPr="00237402" w:rsidRDefault="00E47DEF" w:rsidP="006452EF">
      <w:pPr>
        <w:ind w:left="750"/>
        <w:rPr>
          <w:rFonts w:ascii="Arial" w:hAnsi="Arial" w:cs="Arial"/>
        </w:rPr>
      </w:pPr>
      <w:r w:rsidRPr="00237402">
        <w:rPr>
          <w:rFonts w:ascii="Arial" w:hAnsi="Arial" w:cs="Arial"/>
        </w:rPr>
        <w:t xml:space="preserve">Budget Error results from budget line being insufficient to cover expenditures and can be corrected by increasing the amount </w:t>
      </w:r>
      <w:r w:rsidR="00E40DF5" w:rsidRPr="00237402">
        <w:rPr>
          <w:rFonts w:ascii="Arial" w:hAnsi="Arial" w:cs="Arial"/>
        </w:rPr>
        <w:t>of the</w:t>
      </w:r>
      <w:r w:rsidRPr="00237402">
        <w:rPr>
          <w:rFonts w:ascii="Arial" w:hAnsi="Arial" w:cs="Arial"/>
        </w:rPr>
        <w:t xml:space="preserve"> budget line.</w:t>
      </w:r>
    </w:p>
    <w:p w:rsidR="006452EF" w:rsidRPr="00237402" w:rsidRDefault="00E47DEF" w:rsidP="006452EF">
      <w:pPr>
        <w:ind w:left="750"/>
        <w:rPr>
          <w:rFonts w:ascii="Arial" w:hAnsi="Arial" w:cs="Arial"/>
        </w:rPr>
      </w:pPr>
      <w:r w:rsidRPr="00237402">
        <w:rPr>
          <w:rFonts w:ascii="Arial" w:hAnsi="Arial" w:cs="Arial"/>
        </w:rPr>
        <w:t xml:space="preserve">Chartfield Error usually results when an invalid chartfield combination was used. (i.e., previous year’s project number)  </w:t>
      </w:r>
    </w:p>
    <w:p w:rsidR="001C3CD4" w:rsidRPr="00237402" w:rsidRDefault="00E47DEF" w:rsidP="00144D65">
      <w:pPr>
        <w:numPr>
          <w:ilvl w:val="0"/>
          <w:numId w:val="1"/>
        </w:numPr>
        <w:rPr>
          <w:rFonts w:ascii="Arial" w:hAnsi="Arial" w:cs="Arial"/>
          <w:noProof/>
        </w:rPr>
      </w:pPr>
      <w:r w:rsidRPr="00237402">
        <w:rPr>
          <w:rFonts w:ascii="Arial" w:hAnsi="Arial" w:cs="Arial"/>
          <w:noProof/>
        </w:rPr>
        <w:t>Click anywhere on the line that has errors.</w:t>
      </w:r>
    </w:p>
    <w:p w:rsidR="00942203" w:rsidRPr="00237402" w:rsidRDefault="00E47DEF" w:rsidP="00144D65">
      <w:pPr>
        <w:numPr>
          <w:ilvl w:val="0"/>
          <w:numId w:val="1"/>
        </w:numPr>
        <w:rPr>
          <w:rFonts w:ascii="Arial" w:hAnsi="Arial" w:cs="Arial"/>
          <w:noProof/>
        </w:rPr>
      </w:pPr>
      <w:r w:rsidRPr="00237402">
        <w:rPr>
          <w:rFonts w:ascii="Arial" w:hAnsi="Arial" w:cs="Arial"/>
          <w:noProof/>
        </w:rPr>
        <w:t xml:space="preserve">Correct the errors and click on </w:t>
      </w:r>
      <w:r w:rsidRPr="00237402">
        <w:rPr>
          <w:rFonts w:ascii="Arial" w:hAnsi="Arial" w:cs="Arial"/>
          <w:noProof/>
          <w:u w:val="single"/>
        </w:rPr>
        <w:t>save</w:t>
      </w:r>
      <w:r w:rsidRPr="00237402">
        <w:rPr>
          <w:rFonts w:ascii="Arial" w:hAnsi="Arial" w:cs="Arial"/>
          <w:noProof/>
        </w:rPr>
        <w:t>.</w:t>
      </w:r>
    </w:p>
    <w:p w:rsidR="007F3B06" w:rsidRPr="00237402" w:rsidRDefault="00E47DEF" w:rsidP="00144D65">
      <w:pPr>
        <w:numPr>
          <w:ilvl w:val="0"/>
          <w:numId w:val="1"/>
        </w:numPr>
        <w:rPr>
          <w:rFonts w:ascii="Arial" w:hAnsi="Arial" w:cs="Arial"/>
          <w:noProof/>
        </w:rPr>
      </w:pPr>
      <w:r w:rsidRPr="00237402">
        <w:rPr>
          <w:rFonts w:ascii="Arial" w:hAnsi="Arial" w:cs="Arial"/>
          <w:noProof/>
        </w:rPr>
        <w:t xml:space="preserve">Click </w:t>
      </w:r>
      <w:r w:rsidR="00C43F69" w:rsidRPr="00237402">
        <w:rPr>
          <w:rFonts w:ascii="Arial" w:hAnsi="Arial" w:cs="Arial"/>
          <w:noProof/>
        </w:rPr>
        <w:t xml:space="preserve">on the Process dropdown to choose “Edit Journal” </w:t>
      </w:r>
      <w:r w:rsidRPr="00237402">
        <w:rPr>
          <w:rFonts w:ascii="Arial" w:hAnsi="Arial" w:cs="Arial"/>
          <w:noProof/>
        </w:rPr>
        <w:t xml:space="preserve">and </w:t>
      </w:r>
      <w:r w:rsidR="00C43F69" w:rsidRPr="00237402">
        <w:rPr>
          <w:rFonts w:ascii="Arial" w:hAnsi="Arial" w:cs="Arial"/>
          <w:noProof/>
        </w:rPr>
        <w:t>then click “Process.”  Once all budget errors are corrected, a “V” will display at the bottom in the Budget Status field.</w:t>
      </w:r>
    </w:p>
    <w:p w:rsidR="009A30DF" w:rsidRDefault="009A30DF" w:rsidP="009A30DF">
      <w:pPr>
        <w:rPr>
          <w:rFonts w:ascii="Arial" w:hAnsi="Arial" w:cs="Arial"/>
          <w:noProof/>
          <w:sz w:val="28"/>
          <w:szCs w:val="28"/>
        </w:rPr>
      </w:pPr>
    </w:p>
    <w:p w:rsidR="009A30DF" w:rsidRPr="009A30DF" w:rsidRDefault="00A23AA8" w:rsidP="009A30DF">
      <w:pPr>
        <w:rPr>
          <w:rFonts w:ascii="Arial" w:hAnsi="Arial" w:cs="Arial"/>
          <w:noProof/>
          <w:sz w:val="28"/>
          <w:szCs w:val="28"/>
        </w:rPr>
      </w:pPr>
      <w:r w:rsidRPr="001E7B33">
        <w:rPr>
          <w:noProof/>
        </w:rPr>
        <w:drawing>
          <wp:inline distT="0" distB="0" distL="0" distR="0">
            <wp:extent cx="5692140" cy="3444240"/>
            <wp:effectExtent l="0" t="0" r="0" b="0"/>
            <wp:docPr id="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92140" cy="3444240"/>
                    </a:xfrm>
                    <a:prstGeom prst="rect">
                      <a:avLst/>
                    </a:prstGeom>
                    <a:noFill/>
                    <a:ln>
                      <a:noFill/>
                    </a:ln>
                  </pic:spPr>
                </pic:pic>
              </a:graphicData>
            </a:graphic>
          </wp:inline>
        </w:drawing>
      </w:r>
    </w:p>
    <w:p w:rsidR="001C3CD4" w:rsidRDefault="001C3CD4">
      <w:pPr>
        <w:rPr>
          <w:rFonts w:ascii="Arial" w:hAnsi="Arial" w:cs="Arial"/>
        </w:rPr>
      </w:pPr>
    </w:p>
    <w:p w:rsidR="007F3B06" w:rsidRPr="00812455" w:rsidRDefault="00E47DEF">
      <w:pPr>
        <w:rPr>
          <w:rFonts w:ascii="Arial" w:hAnsi="Arial" w:cs="Arial"/>
          <w:b/>
          <w:u w:val="single"/>
        </w:rPr>
      </w:pPr>
      <w:r w:rsidRPr="00E47DEF">
        <w:rPr>
          <w:rFonts w:ascii="Arial" w:hAnsi="Arial" w:cs="Arial"/>
          <w:b/>
          <w:u w:val="single"/>
        </w:rPr>
        <w:t>STEP 5</w:t>
      </w:r>
    </w:p>
    <w:p w:rsidR="007F3B06" w:rsidRPr="00812455" w:rsidRDefault="007F3B06">
      <w:pPr>
        <w:rPr>
          <w:rFonts w:ascii="Arial" w:hAnsi="Arial" w:cs="Arial"/>
        </w:rPr>
      </w:pPr>
    </w:p>
    <w:p w:rsidR="007F28CE" w:rsidRDefault="00E47DEF">
      <w:pPr>
        <w:rPr>
          <w:rFonts w:ascii="Arial" w:hAnsi="Arial" w:cs="Arial"/>
        </w:rPr>
      </w:pPr>
      <w:r w:rsidRPr="00E47DEF">
        <w:rPr>
          <w:rFonts w:ascii="Arial" w:hAnsi="Arial" w:cs="Arial"/>
        </w:rPr>
        <w:t>Report LD</w:t>
      </w:r>
      <w:r w:rsidR="00E40DF5">
        <w:rPr>
          <w:rFonts w:ascii="Arial" w:hAnsi="Arial" w:cs="Arial"/>
        </w:rPr>
        <w:t>8</w:t>
      </w:r>
      <w:r w:rsidR="00CB5E69">
        <w:rPr>
          <w:rFonts w:ascii="Arial" w:hAnsi="Arial" w:cs="Arial"/>
        </w:rPr>
        <w:t>XX</w:t>
      </w:r>
      <w:r w:rsidRPr="00E47DEF">
        <w:rPr>
          <w:rFonts w:ascii="Arial" w:hAnsi="Arial" w:cs="Arial"/>
        </w:rPr>
        <w:t>10210 (</w:t>
      </w:r>
      <w:r w:rsidR="002A257D">
        <w:rPr>
          <w:rFonts w:ascii="Arial" w:hAnsi="Arial" w:cs="Arial"/>
        </w:rPr>
        <w:t xml:space="preserve">Labor Expense Detail </w:t>
      </w:r>
      <w:r w:rsidRPr="00E47DEF">
        <w:rPr>
          <w:rFonts w:ascii="Arial" w:hAnsi="Arial" w:cs="Arial"/>
        </w:rPr>
        <w:t xml:space="preserve">by </w:t>
      </w:r>
      <w:r w:rsidR="002A257D">
        <w:rPr>
          <w:rFonts w:ascii="Arial" w:hAnsi="Arial" w:cs="Arial"/>
        </w:rPr>
        <w:t>Department</w:t>
      </w:r>
      <w:r w:rsidRPr="00E47DEF">
        <w:rPr>
          <w:rFonts w:ascii="Arial" w:hAnsi="Arial" w:cs="Arial"/>
        </w:rPr>
        <w:t xml:space="preserve">) </w:t>
      </w:r>
      <w:r w:rsidR="00475E82">
        <w:rPr>
          <w:rFonts w:ascii="Arial" w:hAnsi="Arial" w:cs="Arial"/>
        </w:rPr>
        <w:t xml:space="preserve">automatically </w:t>
      </w:r>
      <w:r w:rsidRPr="00E47DEF">
        <w:rPr>
          <w:rFonts w:ascii="Arial" w:hAnsi="Arial" w:cs="Arial"/>
        </w:rPr>
        <w:t xml:space="preserve">runs when Labor is released.  This report shows the distribution of projects and programs from the Account Code Table. </w:t>
      </w:r>
      <w:r w:rsidR="002A257D">
        <w:rPr>
          <w:rFonts w:ascii="Arial" w:hAnsi="Arial" w:cs="Arial"/>
        </w:rPr>
        <w:t xml:space="preserve">The Payroll Technician </w:t>
      </w:r>
      <w:r w:rsidR="00475E82">
        <w:rPr>
          <w:rFonts w:ascii="Arial" w:hAnsi="Arial" w:cs="Arial"/>
        </w:rPr>
        <w:t xml:space="preserve">will then </w:t>
      </w:r>
      <w:r w:rsidR="002A257D">
        <w:rPr>
          <w:rFonts w:ascii="Arial" w:hAnsi="Arial" w:cs="Arial"/>
        </w:rPr>
        <w:t>request</w:t>
      </w:r>
      <w:r w:rsidR="0098700E">
        <w:rPr>
          <w:rFonts w:ascii="Arial" w:hAnsi="Arial" w:cs="Arial"/>
        </w:rPr>
        <w:t xml:space="preserve"> </w:t>
      </w:r>
      <w:r w:rsidR="002A257D">
        <w:rPr>
          <w:rFonts w:ascii="Arial" w:hAnsi="Arial" w:cs="Arial"/>
        </w:rPr>
        <w:t xml:space="preserve">reports </w:t>
      </w:r>
      <w:r w:rsidR="0098700E">
        <w:rPr>
          <w:rFonts w:ascii="Arial" w:hAnsi="Arial" w:cs="Arial"/>
        </w:rPr>
        <w:t>LD8</w:t>
      </w:r>
      <w:r w:rsidR="00CB5E69">
        <w:rPr>
          <w:rFonts w:ascii="Arial" w:hAnsi="Arial" w:cs="Arial"/>
        </w:rPr>
        <w:t>XX</w:t>
      </w:r>
      <w:r w:rsidR="0098700E">
        <w:rPr>
          <w:rFonts w:ascii="Arial" w:hAnsi="Arial" w:cs="Arial"/>
        </w:rPr>
        <w:t>021P (</w:t>
      </w:r>
      <w:r w:rsidR="002A257D">
        <w:rPr>
          <w:rFonts w:ascii="Arial" w:hAnsi="Arial" w:cs="Arial"/>
        </w:rPr>
        <w:t xml:space="preserve">Labor Expense Detail by </w:t>
      </w:r>
      <w:r w:rsidR="0098700E">
        <w:rPr>
          <w:rFonts w:ascii="Arial" w:hAnsi="Arial" w:cs="Arial"/>
        </w:rPr>
        <w:t xml:space="preserve">Project) and </w:t>
      </w:r>
      <w:r w:rsidR="002A257D">
        <w:rPr>
          <w:rFonts w:ascii="Arial" w:hAnsi="Arial" w:cs="Arial"/>
        </w:rPr>
        <w:t>L</w:t>
      </w:r>
      <w:r w:rsidRPr="00E47DEF">
        <w:rPr>
          <w:rFonts w:ascii="Arial" w:hAnsi="Arial" w:cs="Arial"/>
        </w:rPr>
        <w:t>D8</w:t>
      </w:r>
      <w:r w:rsidR="00CB5E69">
        <w:rPr>
          <w:rFonts w:ascii="Arial" w:hAnsi="Arial" w:cs="Arial"/>
        </w:rPr>
        <w:t>XX</w:t>
      </w:r>
      <w:r w:rsidRPr="00E47DEF">
        <w:rPr>
          <w:rFonts w:ascii="Arial" w:hAnsi="Arial" w:cs="Arial"/>
        </w:rPr>
        <w:t>021</w:t>
      </w:r>
      <w:r w:rsidR="002A257D">
        <w:rPr>
          <w:rFonts w:ascii="Arial" w:hAnsi="Arial" w:cs="Arial"/>
        </w:rPr>
        <w:t>F</w:t>
      </w:r>
      <w:r w:rsidRPr="00E47DEF">
        <w:rPr>
          <w:rFonts w:ascii="Arial" w:hAnsi="Arial" w:cs="Arial"/>
        </w:rPr>
        <w:t xml:space="preserve"> (</w:t>
      </w:r>
      <w:r w:rsidR="002A257D">
        <w:rPr>
          <w:rFonts w:ascii="Arial" w:hAnsi="Arial" w:cs="Arial"/>
        </w:rPr>
        <w:t>Labor Expense Detail by</w:t>
      </w:r>
      <w:r w:rsidRPr="00E47DEF">
        <w:rPr>
          <w:rFonts w:ascii="Arial" w:hAnsi="Arial" w:cs="Arial"/>
        </w:rPr>
        <w:t xml:space="preserve"> Fund Source</w:t>
      </w:r>
      <w:r w:rsidR="0098700E">
        <w:rPr>
          <w:rFonts w:ascii="Arial" w:hAnsi="Arial" w:cs="Arial"/>
        </w:rPr>
        <w:t>)</w:t>
      </w:r>
      <w:r w:rsidRPr="00E47DEF">
        <w:rPr>
          <w:rFonts w:ascii="Arial" w:hAnsi="Arial" w:cs="Arial"/>
        </w:rPr>
        <w:t xml:space="preserve"> for </w:t>
      </w:r>
      <w:r w:rsidR="0002612E">
        <w:rPr>
          <w:rFonts w:ascii="Arial" w:hAnsi="Arial" w:cs="Arial"/>
        </w:rPr>
        <w:t xml:space="preserve">all </w:t>
      </w:r>
      <w:r w:rsidRPr="00E47DEF">
        <w:rPr>
          <w:rFonts w:ascii="Arial" w:hAnsi="Arial" w:cs="Arial"/>
        </w:rPr>
        <w:t>paygroups</w:t>
      </w:r>
      <w:r w:rsidR="0002612E">
        <w:rPr>
          <w:rFonts w:ascii="Arial" w:hAnsi="Arial" w:cs="Arial"/>
        </w:rPr>
        <w:t>. These reports should be</w:t>
      </w:r>
      <w:r w:rsidR="00475E82">
        <w:rPr>
          <w:rFonts w:ascii="Arial" w:hAnsi="Arial" w:cs="Arial"/>
        </w:rPr>
        <w:t xml:space="preserve"> retained one year for accounting</w:t>
      </w:r>
      <w:r w:rsidR="00C43F69">
        <w:rPr>
          <w:rFonts w:ascii="Arial" w:hAnsi="Arial" w:cs="Arial"/>
        </w:rPr>
        <w:t xml:space="preserve"> </w:t>
      </w:r>
      <w:r w:rsidR="00A23AA8">
        <w:rPr>
          <w:rFonts w:ascii="Arial" w:hAnsi="Arial" w:cs="Arial"/>
        </w:rPr>
        <w:t>p</w:t>
      </w:r>
      <w:r w:rsidR="00475E82">
        <w:rPr>
          <w:rFonts w:ascii="Arial" w:hAnsi="Arial" w:cs="Arial"/>
        </w:rPr>
        <w:t xml:space="preserve">urposes.  </w:t>
      </w:r>
      <w:r w:rsidR="002A257D">
        <w:rPr>
          <w:rFonts w:ascii="Arial" w:hAnsi="Arial" w:cs="Arial"/>
        </w:rPr>
        <w:t xml:space="preserve">  </w:t>
      </w:r>
    </w:p>
    <w:p w:rsidR="007F28CE" w:rsidRDefault="007F28CE">
      <w:pPr>
        <w:rPr>
          <w:rFonts w:ascii="Arial" w:hAnsi="Arial" w:cs="Arial"/>
        </w:rPr>
      </w:pPr>
    </w:p>
    <w:p w:rsidR="007F28CE" w:rsidRPr="0034199D" w:rsidRDefault="007F28CE">
      <w:pPr>
        <w:rPr>
          <w:rFonts w:ascii="Arial" w:hAnsi="Arial" w:cs="Arial"/>
        </w:rPr>
      </w:pPr>
    </w:p>
    <w:p w:rsidR="000A65A2" w:rsidRPr="0034199D" w:rsidRDefault="000A65A2">
      <w:pPr>
        <w:rPr>
          <w:rFonts w:ascii="Arial" w:hAnsi="Arial" w:cs="Arial"/>
        </w:rPr>
      </w:pPr>
    </w:p>
    <w:sectPr w:rsidR="000A65A2" w:rsidRPr="0034199D" w:rsidSect="00827B03">
      <w:footerReference w:type="even" r:id="rId24"/>
      <w:footerReference w:type="default" r:id="rId25"/>
      <w:headerReference w:type="first" r:id="rId26"/>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01B" w:rsidRDefault="002B701B">
      <w:r>
        <w:separator/>
      </w:r>
    </w:p>
  </w:endnote>
  <w:endnote w:type="continuationSeparator" w:id="0">
    <w:p w:rsidR="002B701B" w:rsidRDefault="002B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D1E" w:rsidRDefault="004079ED" w:rsidP="006947F8">
    <w:pPr>
      <w:pStyle w:val="Footer"/>
      <w:framePr w:wrap="around" w:vAnchor="text" w:hAnchor="margin" w:xAlign="right" w:y="1"/>
      <w:rPr>
        <w:rStyle w:val="PageNumber"/>
      </w:rPr>
    </w:pPr>
    <w:r>
      <w:rPr>
        <w:rStyle w:val="PageNumber"/>
      </w:rPr>
      <w:fldChar w:fldCharType="begin"/>
    </w:r>
    <w:r w:rsidR="005D5D1E">
      <w:rPr>
        <w:rStyle w:val="PageNumber"/>
      </w:rPr>
      <w:instrText xml:space="preserve">PAGE  </w:instrText>
    </w:r>
    <w:r>
      <w:rPr>
        <w:rStyle w:val="PageNumber"/>
      </w:rPr>
      <w:fldChar w:fldCharType="end"/>
    </w:r>
  </w:p>
  <w:p w:rsidR="005D5D1E" w:rsidRDefault="005D5D1E" w:rsidP="006947F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D1E" w:rsidRDefault="004079ED" w:rsidP="006947F8">
    <w:pPr>
      <w:pStyle w:val="Footer"/>
      <w:framePr w:wrap="around" w:vAnchor="text" w:hAnchor="margin" w:xAlign="right" w:y="1"/>
      <w:rPr>
        <w:rStyle w:val="PageNumber"/>
      </w:rPr>
    </w:pPr>
    <w:r>
      <w:rPr>
        <w:rStyle w:val="PageNumber"/>
      </w:rPr>
      <w:fldChar w:fldCharType="begin"/>
    </w:r>
    <w:r w:rsidR="005D5D1E">
      <w:rPr>
        <w:rStyle w:val="PageNumber"/>
      </w:rPr>
      <w:instrText xml:space="preserve">PAGE  </w:instrText>
    </w:r>
    <w:r>
      <w:rPr>
        <w:rStyle w:val="PageNumber"/>
      </w:rPr>
      <w:fldChar w:fldCharType="separate"/>
    </w:r>
    <w:r w:rsidR="00C43B0A">
      <w:rPr>
        <w:rStyle w:val="PageNumber"/>
        <w:noProof/>
      </w:rPr>
      <w:t>2</w:t>
    </w:r>
    <w:r>
      <w:rPr>
        <w:rStyle w:val="PageNumber"/>
      </w:rPr>
      <w:fldChar w:fldCharType="end"/>
    </w:r>
  </w:p>
  <w:p w:rsidR="005D5D1E" w:rsidRPr="00923B95" w:rsidRDefault="005D5D1E" w:rsidP="006947F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01B" w:rsidRDefault="002B701B">
      <w:r>
        <w:separator/>
      </w:r>
    </w:p>
  </w:footnote>
  <w:footnote w:type="continuationSeparator" w:id="0">
    <w:p w:rsidR="002B701B" w:rsidRDefault="002B70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0F" w:rsidRDefault="005D5D1E" w:rsidP="00DB060F">
    <w:pPr>
      <w:pStyle w:val="Header"/>
      <w:tabs>
        <w:tab w:val="clear" w:pos="4320"/>
        <w:tab w:val="left" w:pos="6030"/>
        <w:tab w:val="left" w:pos="7650"/>
      </w:tabs>
      <w:ind w:left="2160"/>
      <w:rPr>
        <w:rFonts w:ascii="Arial" w:hAnsi="Arial" w:cs="Arial"/>
        <w:noProof/>
        <w:sz w:val="20"/>
        <w:szCs w:val="20"/>
      </w:rPr>
    </w:pPr>
    <w:r w:rsidRPr="002E216E">
      <w:rPr>
        <w:noProof/>
        <w:sz w:val="20"/>
        <w:szCs w:val="20"/>
      </w:rPr>
      <w:t xml:space="preserve">                                                                           </w:t>
    </w:r>
    <w:r w:rsidR="002E216E" w:rsidRPr="002E216E">
      <w:rPr>
        <w:rFonts w:ascii="Arial" w:hAnsi="Arial" w:cs="Arial"/>
        <w:noProof/>
        <w:sz w:val="20"/>
        <w:szCs w:val="20"/>
      </w:rPr>
      <w:t xml:space="preserve">Draft Completed:  </w:t>
    </w:r>
    <w:r w:rsidR="00DB060F">
      <w:rPr>
        <w:rFonts w:ascii="Arial" w:hAnsi="Arial" w:cs="Arial"/>
        <w:noProof/>
        <w:sz w:val="20"/>
        <w:szCs w:val="20"/>
      </w:rPr>
      <w:t>November 12, 2019</w:t>
    </w:r>
    <w:r w:rsidRPr="002E216E">
      <w:rPr>
        <w:rFonts w:ascii="Arial" w:hAnsi="Arial" w:cs="Arial"/>
        <w:noProof/>
        <w:sz w:val="20"/>
        <w:szCs w:val="20"/>
      </w:rPr>
      <w:t xml:space="preserve">    </w:t>
    </w:r>
  </w:p>
  <w:p w:rsidR="002E216E" w:rsidRDefault="00DB060F" w:rsidP="00DB060F">
    <w:pPr>
      <w:pStyle w:val="Header"/>
      <w:tabs>
        <w:tab w:val="clear" w:pos="4320"/>
        <w:tab w:val="left" w:pos="6030"/>
        <w:tab w:val="left" w:pos="7650"/>
      </w:tabs>
      <w:ind w:left="5760"/>
      <w:rPr>
        <w:rFonts w:ascii="Arial" w:hAnsi="Arial" w:cs="Arial"/>
        <w:noProof/>
        <w:sz w:val="20"/>
        <w:szCs w:val="20"/>
      </w:rPr>
    </w:pPr>
    <w:r>
      <w:rPr>
        <w:rFonts w:ascii="Arial" w:hAnsi="Arial" w:cs="Arial"/>
        <w:noProof/>
        <w:sz w:val="20"/>
        <w:szCs w:val="20"/>
      </w:rPr>
      <w:t xml:space="preserve">   </w:t>
    </w:r>
    <w:r w:rsidR="002E216E">
      <w:rPr>
        <w:rFonts w:ascii="Arial" w:hAnsi="Arial" w:cs="Arial"/>
        <w:noProof/>
        <w:sz w:val="20"/>
        <w:szCs w:val="20"/>
      </w:rPr>
      <w:t xml:space="preserve">Approved:  </w:t>
    </w:r>
    <w:r>
      <w:rPr>
        <w:rFonts w:ascii="Arial" w:hAnsi="Arial" w:cs="Arial"/>
        <w:noProof/>
        <w:sz w:val="20"/>
        <w:szCs w:val="20"/>
      </w:rPr>
      <w:t>TBD</w:t>
    </w:r>
  </w:p>
  <w:p w:rsidR="002E216E" w:rsidRDefault="00DB060F" w:rsidP="00DB060F">
    <w:pPr>
      <w:pStyle w:val="Header"/>
      <w:tabs>
        <w:tab w:val="clear" w:pos="4320"/>
        <w:tab w:val="left" w:pos="6030"/>
        <w:tab w:val="left" w:pos="6570"/>
        <w:tab w:val="left" w:pos="7650"/>
      </w:tabs>
      <w:ind w:left="5760"/>
      <w:rPr>
        <w:rFonts w:ascii="Arial" w:hAnsi="Arial" w:cs="Arial"/>
        <w:noProof/>
        <w:sz w:val="20"/>
        <w:szCs w:val="20"/>
      </w:rPr>
    </w:pPr>
    <w:r>
      <w:rPr>
        <w:rFonts w:ascii="Arial" w:hAnsi="Arial" w:cs="Arial"/>
        <w:noProof/>
        <w:sz w:val="20"/>
        <w:szCs w:val="20"/>
      </w:rPr>
      <w:t xml:space="preserve">   </w:t>
    </w:r>
    <w:r w:rsidR="002E216E">
      <w:rPr>
        <w:rFonts w:ascii="Arial" w:hAnsi="Arial" w:cs="Arial"/>
        <w:noProof/>
        <w:sz w:val="20"/>
        <w:szCs w:val="20"/>
      </w:rPr>
      <w:t>Adopted:</w:t>
    </w:r>
  </w:p>
  <w:p w:rsidR="005D5D1E" w:rsidRPr="002E216E" w:rsidRDefault="00DB060F" w:rsidP="00DB060F">
    <w:pPr>
      <w:pStyle w:val="Header"/>
      <w:tabs>
        <w:tab w:val="clear" w:pos="4320"/>
        <w:tab w:val="left" w:pos="6030"/>
        <w:tab w:val="left" w:pos="6570"/>
        <w:tab w:val="left" w:pos="7650"/>
      </w:tabs>
      <w:ind w:left="5760"/>
      <w:rPr>
        <w:rFonts w:ascii="Arial" w:hAnsi="Arial" w:cs="Arial"/>
        <w:sz w:val="20"/>
        <w:szCs w:val="20"/>
      </w:rPr>
    </w:pPr>
    <w:r>
      <w:rPr>
        <w:rFonts w:ascii="Arial" w:hAnsi="Arial" w:cs="Arial"/>
        <w:noProof/>
        <w:sz w:val="20"/>
        <w:szCs w:val="20"/>
      </w:rPr>
      <w:t xml:space="preserve">   </w:t>
    </w:r>
    <w:r w:rsidR="002E216E">
      <w:rPr>
        <w:rFonts w:ascii="Arial" w:hAnsi="Arial" w:cs="Arial"/>
        <w:noProof/>
        <w:sz w:val="20"/>
        <w:szCs w:val="20"/>
      </w:rPr>
      <w:t>Revised:</w:t>
    </w:r>
    <w:r w:rsidR="005D5D1E" w:rsidRPr="002E216E">
      <w:rPr>
        <w:rFonts w:ascii="Arial" w:hAnsi="Arial" w:cs="Arial"/>
        <w:noProof/>
        <w:sz w:val="20"/>
        <w:szCs w:val="20"/>
      </w:rPr>
      <w:t xml:space="preserve">   </w:t>
    </w:r>
  </w:p>
  <w:p w:rsidR="005D5D1E" w:rsidRDefault="005D5D1E" w:rsidP="003419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307A8"/>
    <w:multiLevelType w:val="hybridMultilevel"/>
    <w:tmpl w:val="76D8A25C"/>
    <w:lvl w:ilvl="0" w:tplc="631ECD2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352756"/>
    <w:multiLevelType w:val="hybridMultilevel"/>
    <w:tmpl w:val="CDD291FE"/>
    <w:lvl w:ilvl="0" w:tplc="631ECD2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23"/>
    <w:rsid w:val="0002306F"/>
    <w:rsid w:val="0002612E"/>
    <w:rsid w:val="000319C2"/>
    <w:rsid w:val="000335AC"/>
    <w:rsid w:val="000370A4"/>
    <w:rsid w:val="000839CD"/>
    <w:rsid w:val="000973EE"/>
    <w:rsid w:val="000A5931"/>
    <w:rsid w:val="000A65A2"/>
    <w:rsid w:val="000C15F2"/>
    <w:rsid w:val="000E3890"/>
    <w:rsid w:val="000F23EE"/>
    <w:rsid w:val="000F4917"/>
    <w:rsid w:val="00115588"/>
    <w:rsid w:val="00125D28"/>
    <w:rsid w:val="00133B4E"/>
    <w:rsid w:val="00144D65"/>
    <w:rsid w:val="00191BB6"/>
    <w:rsid w:val="00196738"/>
    <w:rsid w:val="001A1215"/>
    <w:rsid w:val="001C3CD4"/>
    <w:rsid w:val="0020238F"/>
    <w:rsid w:val="002122D0"/>
    <w:rsid w:val="00226D75"/>
    <w:rsid w:val="00237402"/>
    <w:rsid w:val="00252044"/>
    <w:rsid w:val="00255598"/>
    <w:rsid w:val="00297A61"/>
    <w:rsid w:val="002A028D"/>
    <w:rsid w:val="002A1C19"/>
    <w:rsid w:val="002A257D"/>
    <w:rsid w:val="002B701B"/>
    <w:rsid w:val="002E216E"/>
    <w:rsid w:val="002E3DFE"/>
    <w:rsid w:val="002F2311"/>
    <w:rsid w:val="0034199D"/>
    <w:rsid w:val="00363846"/>
    <w:rsid w:val="00376D18"/>
    <w:rsid w:val="00384F64"/>
    <w:rsid w:val="003A401C"/>
    <w:rsid w:val="003B71B0"/>
    <w:rsid w:val="003C6485"/>
    <w:rsid w:val="003D22E8"/>
    <w:rsid w:val="003D6270"/>
    <w:rsid w:val="00406798"/>
    <w:rsid w:val="004079ED"/>
    <w:rsid w:val="00434CCA"/>
    <w:rsid w:val="004662A7"/>
    <w:rsid w:val="00475897"/>
    <w:rsid w:val="00475E82"/>
    <w:rsid w:val="00477BD4"/>
    <w:rsid w:val="00485E1C"/>
    <w:rsid w:val="00491BAB"/>
    <w:rsid w:val="004A0756"/>
    <w:rsid w:val="004A6427"/>
    <w:rsid w:val="004C0D81"/>
    <w:rsid w:val="0050096E"/>
    <w:rsid w:val="00504907"/>
    <w:rsid w:val="00527CDE"/>
    <w:rsid w:val="00540CE9"/>
    <w:rsid w:val="00553D05"/>
    <w:rsid w:val="005629F7"/>
    <w:rsid w:val="00567A9D"/>
    <w:rsid w:val="00580BD8"/>
    <w:rsid w:val="00586301"/>
    <w:rsid w:val="00586A69"/>
    <w:rsid w:val="005A33B3"/>
    <w:rsid w:val="005A4E4E"/>
    <w:rsid w:val="005D0084"/>
    <w:rsid w:val="005D5698"/>
    <w:rsid w:val="005D5D1E"/>
    <w:rsid w:val="005E0067"/>
    <w:rsid w:val="005E6210"/>
    <w:rsid w:val="005F5AC0"/>
    <w:rsid w:val="00606316"/>
    <w:rsid w:val="00613FAC"/>
    <w:rsid w:val="00634D31"/>
    <w:rsid w:val="00635A5C"/>
    <w:rsid w:val="00637923"/>
    <w:rsid w:val="006452EF"/>
    <w:rsid w:val="0066327D"/>
    <w:rsid w:val="006764C4"/>
    <w:rsid w:val="006947F8"/>
    <w:rsid w:val="006A23D2"/>
    <w:rsid w:val="006F1FAC"/>
    <w:rsid w:val="007031B2"/>
    <w:rsid w:val="00714C7D"/>
    <w:rsid w:val="007419C6"/>
    <w:rsid w:val="00741F17"/>
    <w:rsid w:val="0076430C"/>
    <w:rsid w:val="00775901"/>
    <w:rsid w:val="00787206"/>
    <w:rsid w:val="00787B32"/>
    <w:rsid w:val="007B6038"/>
    <w:rsid w:val="007B6068"/>
    <w:rsid w:val="007F28CE"/>
    <w:rsid w:val="007F3B06"/>
    <w:rsid w:val="008026B0"/>
    <w:rsid w:val="0080638D"/>
    <w:rsid w:val="00812455"/>
    <w:rsid w:val="00816931"/>
    <w:rsid w:val="00827B03"/>
    <w:rsid w:val="0085589A"/>
    <w:rsid w:val="00855CA9"/>
    <w:rsid w:val="00897830"/>
    <w:rsid w:val="008E62B5"/>
    <w:rsid w:val="008F3F59"/>
    <w:rsid w:val="008F4252"/>
    <w:rsid w:val="00915B5C"/>
    <w:rsid w:val="00923B95"/>
    <w:rsid w:val="0092640D"/>
    <w:rsid w:val="00942203"/>
    <w:rsid w:val="00960BD0"/>
    <w:rsid w:val="00964648"/>
    <w:rsid w:val="00983F33"/>
    <w:rsid w:val="0098700E"/>
    <w:rsid w:val="009A30DF"/>
    <w:rsid w:val="009B16DA"/>
    <w:rsid w:val="009B7DE1"/>
    <w:rsid w:val="009C3F12"/>
    <w:rsid w:val="009F36A2"/>
    <w:rsid w:val="00A17591"/>
    <w:rsid w:val="00A23AA8"/>
    <w:rsid w:val="00A27F88"/>
    <w:rsid w:val="00A420AA"/>
    <w:rsid w:val="00A738FA"/>
    <w:rsid w:val="00A76E74"/>
    <w:rsid w:val="00A87E3B"/>
    <w:rsid w:val="00AA44A3"/>
    <w:rsid w:val="00AB6855"/>
    <w:rsid w:val="00AD6C85"/>
    <w:rsid w:val="00AE409D"/>
    <w:rsid w:val="00AE7002"/>
    <w:rsid w:val="00B202E6"/>
    <w:rsid w:val="00B36322"/>
    <w:rsid w:val="00B423F5"/>
    <w:rsid w:val="00B54B33"/>
    <w:rsid w:val="00B576BA"/>
    <w:rsid w:val="00B726C0"/>
    <w:rsid w:val="00B75175"/>
    <w:rsid w:val="00BA3C3B"/>
    <w:rsid w:val="00BB3672"/>
    <w:rsid w:val="00C14854"/>
    <w:rsid w:val="00C34227"/>
    <w:rsid w:val="00C356A5"/>
    <w:rsid w:val="00C43B0A"/>
    <w:rsid w:val="00C43F69"/>
    <w:rsid w:val="00C926B3"/>
    <w:rsid w:val="00C93A08"/>
    <w:rsid w:val="00CA5859"/>
    <w:rsid w:val="00CA6ABB"/>
    <w:rsid w:val="00CB47F6"/>
    <w:rsid w:val="00CB4AB1"/>
    <w:rsid w:val="00CB5E69"/>
    <w:rsid w:val="00CC419D"/>
    <w:rsid w:val="00CD211A"/>
    <w:rsid w:val="00CE4F18"/>
    <w:rsid w:val="00D230C7"/>
    <w:rsid w:val="00D23E58"/>
    <w:rsid w:val="00D65B76"/>
    <w:rsid w:val="00D73F9A"/>
    <w:rsid w:val="00DB060F"/>
    <w:rsid w:val="00DC6097"/>
    <w:rsid w:val="00DE1B73"/>
    <w:rsid w:val="00DE2D61"/>
    <w:rsid w:val="00E05AAA"/>
    <w:rsid w:val="00E15EDE"/>
    <w:rsid w:val="00E25FA3"/>
    <w:rsid w:val="00E40DF5"/>
    <w:rsid w:val="00E47DEF"/>
    <w:rsid w:val="00E93C1E"/>
    <w:rsid w:val="00EB3C31"/>
    <w:rsid w:val="00ED1B27"/>
    <w:rsid w:val="00EE7D39"/>
    <w:rsid w:val="00F24D97"/>
    <w:rsid w:val="00F42EF2"/>
    <w:rsid w:val="00F54879"/>
    <w:rsid w:val="00F71270"/>
    <w:rsid w:val="00FB181C"/>
    <w:rsid w:val="00FB72E3"/>
    <w:rsid w:val="00FD4565"/>
    <w:rsid w:val="00FE6F56"/>
    <w:rsid w:val="00FE7DAD"/>
    <w:rsid w:val="00FF0D87"/>
    <w:rsid w:val="00FF6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5:chartTrackingRefBased/>
  <w15:docId w15:val="{948133BB-8E05-4349-B087-C1D22D46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B33"/>
    <w:rPr>
      <w:sz w:val="24"/>
      <w:szCs w:val="24"/>
    </w:rPr>
  </w:style>
  <w:style w:type="paragraph" w:styleId="Heading1">
    <w:name w:val="heading 1"/>
    <w:basedOn w:val="Normal"/>
    <w:next w:val="Normal"/>
    <w:qFormat/>
    <w:rsid w:val="008026B0"/>
    <w:pPr>
      <w:keepNext/>
      <w:outlineLvl w:val="0"/>
    </w:pPr>
    <w:rPr>
      <w:b/>
      <w:bCs/>
      <w:u w:val="single"/>
    </w:rPr>
  </w:style>
  <w:style w:type="paragraph" w:styleId="Heading2">
    <w:name w:val="heading 2"/>
    <w:basedOn w:val="Normal"/>
    <w:next w:val="Normal"/>
    <w:link w:val="Heading2Char"/>
    <w:qFormat/>
    <w:rsid w:val="00CD211A"/>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qFormat/>
    <w:rsid w:val="0034199D"/>
    <w:pPr>
      <w:keepNext/>
      <w:spacing w:before="240" w:after="60"/>
      <w:outlineLvl w:val="2"/>
    </w:pPr>
    <w:rPr>
      <w:rFonts w:ascii="Arial" w:hAnsi="Arial" w:cs="Arial"/>
      <w:b/>
      <w:bCs/>
      <w:sz w:val="26"/>
      <w:szCs w:val="26"/>
    </w:rPr>
  </w:style>
  <w:style w:type="paragraph" w:styleId="Heading9">
    <w:name w:val="heading 9"/>
    <w:basedOn w:val="Normal"/>
    <w:next w:val="Normal"/>
    <w:qFormat/>
    <w:rsid w:val="001C3CD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26B0"/>
    <w:pPr>
      <w:tabs>
        <w:tab w:val="center" w:pos="4320"/>
        <w:tab w:val="right" w:pos="8640"/>
      </w:tabs>
    </w:pPr>
  </w:style>
  <w:style w:type="paragraph" w:styleId="Footer">
    <w:name w:val="footer"/>
    <w:basedOn w:val="Normal"/>
    <w:rsid w:val="008026B0"/>
    <w:pPr>
      <w:tabs>
        <w:tab w:val="center" w:pos="4320"/>
        <w:tab w:val="right" w:pos="8640"/>
      </w:tabs>
    </w:pPr>
  </w:style>
  <w:style w:type="character" w:styleId="Hyperlink">
    <w:name w:val="Hyperlink"/>
    <w:rsid w:val="008026B0"/>
    <w:rPr>
      <w:color w:val="0000FF"/>
      <w:u w:val="single"/>
    </w:rPr>
  </w:style>
  <w:style w:type="character" w:styleId="PageNumber">
    <w:name w:val="page number"/>
    <w:basedOn w:val="DefaultParagraphFont"/>
    <w:rsid w:val="006947F8"/>
  </w:style>
  <w:style w:type="paragraph" w:styleId="BalloonText">
    <w:name w:val="Balloon Text"/>
    <w:basedOn w:val="Normal"/>
    <w:semiHidden/>
    <w:rsid w:val="00787B32"/>
    <w:rPr>
      <w:rFonts w:ascii="Tahoma" w:hAnsi="Tahoma" w:cs="Tahoma"/>
      <w:sz w:val="16"/>
      <w:szCs w:val="16"/>
    </w:rPr>
  </w:style>
  <w:style w:type="character" w:customStyle="1" w:styleId="Heading2Char">
    <w:name w:val="Heading 2 Char"/>
    <w:link w:val="Heading2"/>
    <w:semiHidden/>
    <w:rsid w:val="00CD211A"/>
    <w:rPr>
      <w:rFonts w:ascii="Cambria" w:eastAsia="MS Gothic" w:hAnsi="Cambria" w:cs="Times New Roman"/>
      <w:b/>
      <w:bCs/>
      <w:color w:val="4F81BD"/>
      <w:sz w:val="26"/>
      <w:szCs w:val="26"/>
    </w:rPr>
  </w:style>
  <w:style w:type="paragraph" w:styleId="DocumentMap">
    <w:name w:val="Document Map"/>
    <w:basedOn w:val="Normal"/>
    <w:link w:val="DocumentMapChar"/>
    <w:rsid w:val="00CD211A"/>
    <w:rPr>
      <w:rFonts w:ascii="Tahoma" w:hAnsi="Tahoma" w:cs="Tahoma"/>
      <w:sz w:val="16"/>
      <w:szCs w:val="16"/>
    </w:rPr>
  </w:style>
  <w:style w:type="character" w:customStyle="1" w:styleId="DocumentMapChar">
    <w:name w:val="Document Map Char"/>
    <w:link w:val="DocumentMap"/>
    <w:rsid w:val="00CD21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040616">
      <w:bodyDiv w:val="1"/>
      <w:marLeft w:val="30"/>
      <w:marRight w:val="0"/>
      <w:marTop w:val="0"/>
      <w:marBottom w:val="0"/>
      <w:divBdr>
        <w:top w:val="none" w:sz="0" w:space="0" w:color="auto"/>
        <w:left w:val="none" w:sz="0" w:space="0" w:color="auto"/>
        <w:bottom w:val="none" w:sz="0" w:space="0" w:color="auto"/>
        <w:right w:val="none" w:sz="0" w:space="0" w:color="auto"/>
      </w:divBdr>
      <w:divsChild>
        <w:div w:id="7345947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ao.georgia.gov"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0.png"/><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57CF8-17BC-44A1-A977-0A0920DC1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1262</Words>
  <Characters>6920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LABOR DISTRIBUTION</vt:lpstr>
    </vt:vector>
  </TitlesOfParts>
  <Company>dtae</Company>
  <LinksUpToDate>false</LinksUpToDate>
  <CharactersWithSpaces>8166</CharactersWithSpaces>
  <SharedDoc>false</SharedDoc>
  <HLinks>
    <vt:vector size="6" baseType="variant">
      <vt:variant>
        <vt:i4>2621561</vt:i4>
      </vt:variant>
      <vt:variant>
        <vt:i4>0</vt:i4>
      </vt:variant>
      <vt:variant>
        <vt:i4>0</vt:i4>
      </vt:variant>
      <vt:variant>
        <vt:i4>5</vt:i4>
      </vt:variant>
      <vt:variant>
        <vt:lpwstr>http://sao.georgia.gov/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DISTRIBUTION</dc:title>
  <dc:subject/>
  <dc:creator>ghorne</dc:creator>
  <cp:keywords/>
  <dc:description/>
  <cp:lastModifiedBy>James, Katina</cp:lastModifiedBy>
  <cp:revision>2</cp:revision>
  <cp:lastPrinted>2019-11-12T20:11:00Z</cp:lastPrinted>
  <dcterms:created xsi:type="dcterms:W3CDTF">2019-11-12T22:29:00Z</dcterms:created>
  <dcterms:modified xsi:type="dcterms:W3CDTF">2019-11-12T22:29:00Z</dcterms:modified>
</cp:coreProperties>
</file>